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920" w:right="0" w:firstLine="0"/>
        <w:rPr>
          <w:rFonts w:ascii="Times New Roman"/>
          <w:sz w:val="20"/>
        </w:rPr>
      </w:pPr>
      <w:r>
        <w:rPr>
          <w:rFonts w:ascii="Times New Roman"/>
          <w:sz w:val="20"/>
        </w:rPr>
        <w:drawing>
          <wp:inline distT="0" distB="0" distL="0" distR="0">
            <wp:extent cx="5208773" cy="804672"/>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5208773" cy="804672"/>
                    </a:xfrm>
                    <a:prstGeom prst="rect">
                      <a:avLst/>
                    </a:prstGeom>
                  </pic:spPr>
                </pic:pic>
              </a:graphicData>
            </a:graphic>
          </wp:inline>
        </w:drawing>
      </w:r>
      <w:r>
        <w:rPr>
          <w:rFonts w:ascii="Times New Roman"/>
          <w:sz w:val="20"/>
        </w:rPr>
      </w:r>
    </w:p>
    <w:p>
      <w:pPr>
        <w:pStyle w:val="BodyText"/>
        <w:spacing w:before="37"/>
        <w:rPr>
          <w:rFonts w:ascii="Times New Roman"/>
        </w:rPr>
      </w:pPr>
    </w:p>
    <w:p>
      <w:pPr>
        <w:pStyle w:val="BodyText"/>
        <w:spacing w:line="550" w:lineRule="atLeast"/>
        <w:ind w:left="216" w:right="7033"/>
      </w:pPr>
      <w:r>
        <w:rPr/>
        <w:t>September</w:t>
      </w:r>
      <w:r>
        <w:rPr>
          <w:spacing w:val="-19"/>
        </w:rPr>
        <w:t> </w:t>
      </w:r>
      <w:r>
        <w:rPr/>
        <w:t>3,</w:t>
      </w:r>
      <w:r>
        <w:rPr>
          <w:spacing w:val="-18"/>
        </w:rPr>
        <w:t> </w:t>
      </w:r>
      <w:r>
        <w:rPr/>
        <w:t>2026 </w:t>
      </w:r>
      <w:r>
        <w:rPr>
          <w:spacing w:val="-4"/>
        </w:rPr>
        <w:t>BlueGreen</w:t>
      </w:r>
      <w:r>
        <w:rPr>
          <w:spacing w:val="-6"/>
        </w:rPr>
        <w:t> </w:t>
      </w:r>
      <w:r>
        <w:rPr>
          <w:spacing w:val="-2"/>
        </w:rPr>
        <w:t>Alliance</w:t>
      </w:r>
    </w:p>
    <w:p>
      <w:pPr>
        <w:pStyle w:val="BodyText"/>
        <w:spacing w:before="33"/>
        <w:ind w:left="216"/>
      </w:pPr>
      <w:r>
        <w:rPr/>
        <w:t>1020</w:t>
      </w:r>
      <w:r>
        <w:rPr>
          <w:spacing w:val="-20"/>
        </w:rPr>
        <w:t> </w:t>
      </w:r>
      <w:r>
        <w:rPr/>
        <w:t>19th</w:t>
      </w:r>
      <w:r>
        <w:rPr>
          <w:spacing w:val="-18"/>
        </w:rPr>
        <w:t> </w:t>
      </w:r>
      <w:r>
        <w:rPr/>
        <w:t>St.,</w:t>
      </w:r>
      <w:r>
        <w:rPr>
          <w:spacing w:val="-20"/>
        </w:rPr>
        <w:t> </w:t>
      </w:r>
      <w:r>
        <w:rPr/>
        <w:t>NW,</w:t>
      </w:r>
      <w:r>
        <w:rPr>
          <w:spacing w:val="-19"/>
        </w:rPr>
        <w:t> </w:t>
      </w:r>
      <w:r>
        <w:rPr/>
        <w:t>Suite</w:t>
      </w:r>
      <w:r>
        <w:rPr>
          <w:spacing w:val="-21"/>
        </w:rPr>
        <w:t> </w:t>
      </w:r>
      <w:r>
        <w:rPr>
          <w:spacing w:val="-5"/>
        </w:rPr>
        <w:t>750</w:t>
      </w:r>
    </w:p>
    <w:p>
      <w:pPr>
        <w:pStyle w:val="BodyText"/>
        <w:spacing w:before="32"/>
        <w:ind w:left="216"/>
      </w:pPr>
      <w:r>
        <w:rPr>
          <w:spacing w:val="-2"/>
        </w:rPr>
        <w:t>Washington,</w:t>
      </w:r>
      <w:r>
        <w:rPr>
          <w:spacing w:val="-14"/>
        </w:rPr>
        <w:t> </w:t>
      </w:r>
      <w:r>
        <w:rPr>
          <w:spacing w:val="-2"/>
        </w:rPr>
        <w:t>DC</w:t>
      </w:r>
      <w:r>
        <w:rPr>
          <w:spacing w:val="-14"/>
        </w:rPr>
        <w:t> </w:t>
      </w:r>
      <w:r>
        <w:rPr>
          <w:spacing w:val="-4"/>
        </w:rPr>
        <w:t>20036</w:t>
      </w:r>
    </w:p>
    <w:p>
      <w:pPr>
        <w:pStyle w:val="BodyText"/>
      </w:pPr>
    </w:p>
    <w:p>
      <w:pPr>
        <w:pStyle w:val="BodyText"/>
        <w:spacing w:before="74"/>
      </w:pPr>
    </w:p>
    <w:p>
      <w:pPr>
        <w:pStyle w:val="Heading1"/>
        <w:rPr>
          <w:u w:val="none"/>
        </w:rPr>
      </w:pPr>
      <w:r>
        <w:rPr>
          <w:spacing w:val="-6"/>
          <w:u w:val="none"/>
        </w:rPr>
        <w:t>RE:</w:t>
      </w:r>
      <w:r>
        <w:rPr>
          <w:spacing w:val="-7"/>
          <w:u w:val="none"/>
        </w:rPr>
        <w:t> </w:t>
      </w:r>
      <w:r>
        <w:rPr>
          <w:spacing w:val="-6"/>
          <w:u w:val="single"/>
        </w:rPr>
        <w:t>U.S.</w:t>
      </w:r>
      <w:r>
        <w:rPr>
          <w:spacing w:val="-7"/>
          <w:u w:val="single"/>
        </w:rPr>
        <w:t> </w:t>
      </w:r>
      <w:r>
        <w:rPr>
          <w:spacing w:val="-6"/>
          <w:u w:val="single"/>
        </w:rPr>
        <w:t>DOE</w:t>
      </w:r>
      <w:r>
        <w:rPr>
          <w:spacing w:val="-8"/>
          <w:u w:val="single"/>
        </w:rPr>
        <w:t> </w:t>
      </w:r>
      <w:r>
        <w:rPr>
          <w:spacing w:val="-6"/>
          <w:u w:val="single"/>
        </w:rPr>
        <w:t>Draft</w:t>
      </w:r>
      <w:r>
        <w:rPr>
          <w:spacing w:val="-5"/>
          <w:u w:val="single"/>
        </w:rPr>
        <w:t> </w:t>
      </w:r>
      <w:r>
        <w:rPr>
          <w:spacing w:val="-6"/>
          <w:u w:val="single"/>
        </w:rPr>
        <w:t>2026</w:t>
      </w:r>
      <w:r>
        <w:rPr>
          <w:spacing w:val="-10"/>
          <w:u w:val="single"/>
        </w:rPr>
        <w:t> </w:t>
      </w:r>
      <w:r>
        <w:rPr>
          <w:spacing w:val="-6"/>
          <w:u w:val="single"/>
        </w:rPr>
        <w:t>National</w:t>
      </w:r>
      <w:r>
        <w:rPr>
          <w:spacing w:val="-11"/>
          <w:u w:val="single"/>
        </w:rPr>
        <w:t> </w:t>
      </w:r>
      <w:r>
        <w:rPr>
          <w:spacing w:val="-6"/>
          <w:u w:val="single"/>
        </w:rPr>
        <w:t>Transmission</w:t>
      </w:r>
      <w:r>
        <w:rPr>
          <w:spacing w:val="-10"/>
          <w:u w:val="single"/>
        </w:rPr>
        <w:t> </w:t>
      </w:r>
      <w:r>
        <w:rPr>
          <w:spacing w:val="-6"/>
          <w:u w:val="single"/>
        </w:rPr>
        <w:t>Needs Study</w:t>
      </w:r>
      <w:r>
        <w:rPr>
          <w:spacing w:val="-7"/>
          <w:u w:val="single"/>
        </w:rPr>
        <w:t> </w:t>
      </w:r>
      <w:r>
        <w:rPr>
          <w:spacing w:val="-6"/>
          <w:u w:val="single"/>
        </w:rPr>
        <w:t>(DOE-HQ-2026-0892-0001)</w:t>
      </w:r>
    </w:p>
    <w:p>
      <w:pPr>
        <w:pStyle w:val="BodyText"/>
        <w:spacing w:before="63"/>
        <w:rPr>
          <w:b/>
        </w:rPr>
      </w:pPr>
    </w:p>
    <w:p>
      <w:pPr>
        <w:pStyle w:val="BodyText"/>
        <w:spacing w:line="249" w:lineRule="auto"/>
        <w:ind w:left="216" w:right="207"/>
        <w:jc w:val="both"/>
      </w:pPr>
      <w:r>
        <w:rPr/>
        <w:t>The</w:t>
      </w:r>
      <w:r>
        <w:rPr>
          <w:spacing w:val="-7"/>
        </w:rPr>
        <w:t> </w:t>
      </w:r>
      <w:r>
        <w:rPr/>
        <w:t>BlueGreen</w:t>
      </w:r>
      <w:r>
        <w:rPr>
          <w:spacing w:val="-7"/>
        </w:rPr>
        <w:t> </w:t>
      </w:r>
      <w:r>
        <w:rPr/>
        <w:t>Alliance</w:t>
      </w:r>
      <w:r>
        <w:rPr>
          <w:spacing w:val="-6"/>
        </w:rPr>
        <w:t> </w:t>
      </w:r>
      <w:r>
        <w:rPr/>
        <w:t>(BGA)</w:t>
      </w:r>
      <w:r>
        <w:rPr>
          <w:spacing w:val="-4"/>
        </w:rPr>
        <w:t> </w:t>
      </w:r>
      <w:r>
        <w:rPr/>
        <w:t>unifies</w:t>
      </w:r>
      <w:r>
        <w:rPr>
          <w:spacing w:val="-6"/>
        </w:rPr>
        <w:t> </w:t>
      </w:r>
      <w:r>
        <w:rPr/>
        <w:t>labor</w:t>
      </w:r>
      <w:r>
        <w:rPr>
          <w:spacing w:val="-6"/>
        </w:rPr>
        <w:t> </w:t>
      </w:r>
      <w:r>
        <w:rPr/>
        <w:t>unions</w:t>
      </w:r>
      <w:r>
        <w:rPr>
          <w:spacing w:val="-5"/>
        </w:rPr>
        <w:t> </w:t>
      </w:r>
      <w:r>
        <w:rPr/>
        <w:t>and</w:t>
      </w:r>
      <w:r>
        <w:rPr>
          <w:spacing w:val="-7"/>
        </w:rPr>
        <w:t> </w:t>
      </w:r>
      <w:r>
        <w:rPr/>
        <w:t>environmental</w:t>
      </w:r>
      <w:r>
        <w:rPr>
          <w:spacing w:val="-5"/>
        </w:rPr>
        <w:t> </w:t>
      </w:r>
      <w:r>
        <w:rPr/>
        <w:t>organizations</w:t>
      </w:r>
      <w:r>
        <w:rPr>
          <w:spacing w:val="-5"/>
        </w:rPr>
        <w:t> </w:t>
      </w:r>
      <w:r>
        <w:rPr/>
        <w:t>into</w:t>
      </w:r>
      <w:r>
        <w:rPr>
          <w:spacing w:val="-6"/>
        </w:rPr>
        <w:t> </w:t>
      </w:r>
      <w:r>
        <w:rPr/>
        <w:t>a</w:t>
      </w:r>
      <w:r>
        <w:rPr>
          <w:spacing w:val="-7"/>
        </w:rPr>
        <w:t> </w:t>
      </w:r>
      <w:r>
        <w:rPr/>
        <w:t>powerful force to fight climate change, protect the health of people and the environment, stand against </w:t>
      </w:r>
      <w:r>
        <w:rPr>
          <w:spacing w:val="-4"/>
        </w:rPr>
        <w:t>economic</w:t>
      </w:r>
      <w:r>
        <w:rPr>
          <w:spacing w:val="-8"/>
        </w:rPr>
        <w:t> </w:t>
      </w:r>
      <w:r>
        <w:rPr>
          <w:spacing w:val="-4"/>
        </w:rPr>
        <w:t>and</w:t>
      </w:r>
      <w:r>
        <w:rPr>
          <w:spacing w:val="-7"/>
        </w:rPr>
        <w:t> </w:t>
      </w:r>
      <w:r>
        <w:rPr>
          <w:spacing w:val="-4"/>
        </w:rPr>
        <w:t>racial</w:t>
      </w:r>
      <w:r>
        <w:rPr>
          <w:spacing w:val="-7"/>
        </w:rPr>
        <w:t> </w:t>
      </w:r>
      <w:r>
        <w:rPr>
          <w:spacing w:val="-4"/>
        </w:rPr>
        <w:t>inequality,</w:t>
      </w:r>
      <w:r>
        <w:rPr>
          <w:spacing w:val="-7"/>
        </w:rPr>
        <w:t> </w:t>
      </w:r>
      <w:r>
        <w:rPr>
          <w:spacing w:val="-4"/>
        </w:rPr>
        <w:t>and</w:t>
      </w:r>
      <w:r>
        <w:rPr>
          <w:spacing w:val="-10"/>
        </w:rPr>
        <w:t> </w:t>
      </w:r>
      <w:r>
        <w:rPr>
          <w:spacing w:val="-4"/>
        </w:rPr>
        <w:t>create</w:t>
      </w:r>
      <w:r>
        <w:rPr>
          <w:spacing w:val="-10"/>
        </w:rPr>
        <w:t> </w:t>
      </w:r>
      <w:r>
        <w:rPr>
          <w:spacing w:val="-4"/>
        </w:rPr>
        <w:t>and</w:t>
      </w:r>
      <w:r>
        <w:rPr>
          <w:spacing w:val="-10"/>
        </w:rPr>
        <w:t> </w:t>
      </w:r>
      <w:r>
        <w:rPr>
          <w:spacing w:val="-4"/>
        </w:rPr>
        <w:t>maintain</w:t>
      </w:r>
      <w:r>
        <w:rPr>
          <w:spacing w:val="-8"/>
        </w:rPr>
        <w:t> </w:t>
      </w:r>
      <w:r>
        <w:rPr>
          <w:spacing w:val="-4"/>
        </w:rPr>
        <w:t>good-paying,</w:t>
      </w:r>
      <w:r>
        <w:rPr>
          <w:spacing w:val="-7"/>
        </w:rPr>
        <w:t> </w:t>
      </w:r>
      <w:r>
        <w:rPr>
          <w:spacing w:val="-4"/>
        </w:rPr>
        <w:t>union</w:t>
      </w:r>
      <w:r>
        <w:rPr>
          <w:spacing w:val="-10"/>
        </w:rPr>
        <w:t> </w:t>
      </w:r>
      <w:r>
        <w:rPr>
          <w:spacing w:val="-4"/>
        </w:rPr>
        <w:t>jobs in</w:t>
      </w:r>
      <w:r>
        <w:rPr>
          <w:spacing w:val="-8"/>
        </w:rPr>
        <w:t> </w:t>
      </w:r>
      <w:r>
        <w:rPr>
          <w:spacing w:val="-4"/>
        </w:rPr>
        <w:t>communities</w:t>
      </w:r>
      <w:r>
        <w:rPr>
          <w:spacing w:val="-8"/>
        </w:rPr>
        <w:t> </w:t>
      </w:r>
      <w:r>
        <w:rPr>
          <w:spacing w:val="-4"/>
        </w:rPr>
        <w:t>across </w:t>
      </w:r>
      <w:r>
        <w:rPr/>
        <w:t>the</w:t>
      </w:r>
      <w:r>
        <w:rPr>
          <w:spacing w:val="-20"/>
        </w:rPr>
        <w:t> </w:t>
      </w:r>
      <w:r>
        <w:rPr/>
        <w:t>country.</w:t>
      </w:r>
    </w:p>
    <w:p>
      <w:pPr>
        <w:pStyle w:val="BodyText"/>
        <w:spacing w:before="15"/>
      </w:pPr>
    </w:p>
    <w:p>
      <w:pPr>
        <w:pStyle w:val="BodyText"/>
        <w:spacing w:line="249" w:lineRule="auto"/>
        <w:ind w:left="216" w:right="208"/>
        <w:jc w:val="both"/>
      </w:pPr>
      <w:r>
        <w:rPr>
          <w:spacing w:val="-2"/>
        </w:rPr>
        <w:t>The</w:t>
      </w:r>
      <w:r>
        <w:rPr>
          <w:spacing w:val="-10"/>
        </w:rPr>
        <w:t> </w:t>
      </w:r>
      <w:r>
        <w:rPr>
          <w:spacing w:val="-2"/>
        </w:rPr>
        <w:t>2026</w:t>
      </w:r>
      <w:r>
        <w:rPr>
          <w:spacing w:val="-10"/>
        </w:rPr>
        <w:t> </w:t>
      </w:r>
      <w:r>
        <w:rPr>
          <w:spacing w:val="-2"/>
        </w:rPr>
        <w:t>draft</w:t>
      </w:r>
      <w:r>
        <w:rPr>
          <w:spacing w:val="-10"/>
        </w:rPr>
        <w:t> </w:t>
      </w:r>
      <w:r>
        <w:rPr>
          <w:spacing w:val="-2"/>
        </w:rPr>
        <w:t>of</w:t>
      </w:r>
      <w:r>
        <w:rPr>
          <w:spacing w:val="-10"/>
        </w:rPr>
        <w:t> </w:t>
      </w:r>
      <w:r>
        <w:rPr>
          <w:spacing w:val="-2"/>
        </w:rPr>
        <w:t>the</w:t>
      </w:r>
      <w:r>
        <w:rPr>
          <w:spacing w:val="-6"/>
        </w:rPr>
        <w:t> </w:t>
      </w:r>
      <w:r>
        <w:rPr>
          <w:spacing w:val="-2"/>
        </w:rPr>
        <w:t>U.S.</w:t>
      </w:r>
      <w:r>
        <w:rPr>
          <w:spacing w:val="-8"/>
        </w:rPr>
        <w:t> </w:t>
      </w:r>
      <w:r>
        <w:rPr>
          <w:spacing w:val="-2"/>
        </w:rPr>
        <w:t>Department</w:t>
      </w:r>
      <w:r>
        <w:rPr>
          <w:spacing w:val="-10"/>
        </w:rPr>
        <w:t> </w:t>
      </w:r>
      <w:r>
        <w:rPr>
          <w:spacing w:val="-2"/>
        </w:rPr>
        <w:t>of</w:t>
      </w:r>
      <w:r>
        <w:rPr>
          <w:spacing w:val="-10"/>
        </w:rPr>
        <w:t> </w:t>
      </w:r>
      <w:r>
        <w:rPr>
          <w:spacing w:val="-2"/>
        </w:rPr>
        <w:t>Energy</w:t>
      </w:r>
      <w:r>
        <w:rPr>
          <w:spacing w:val="-10"/>
        </w:rPr>
        <w:t> </w:t>
      </w:r>
      <w:r>
        <w:rPr>
          <w:spacing w:val="-2"/>
        </w:rPr>
        <w:t>(DOE)</w:t>
      </w:r>
      <w:r>
        <w:rPr>
          <w:spacing w:val="-8"/>
        </w:rPr>
        <w:t> </w:t>
      </w:r>
      <w:r>
        <w:rPr>
          <w:spacing w:val="-2"/>
        </w:rPr>
        <w:t>National</w:t>
      </w:r>
      <w:r>
        <w:rPr>
          <w:spacing w:val="-8"/>
        </w:rPr>
        <w:t> </w:t>
      </w:r>
      <w:r>
        <w:rPr>
          <w:spacing w:val="-2"/>
        </w:rPr>
        <w:t>Transmission</w:t>
      </w:r>
      <w:r>
        <w:rPr>
          <w:spacing w:val="-10"/>
        </w:rPr>
        <w:t> </w:t>
      </w:r>
      <w:r>
        <w:rPr>
          <w:spacing w:val="-2"/>
        </w:rPr>
        <w:t>Needs</w:t>
      </w:r>
      <w:r>
        <w:rPr>
          <w:spacing w:val="-9"/>
        </w:rPr>
        <w:t> </w:t>
      </w:r>
      <w:r>
        <w:rPr>
          <w:spacing w:val="-2"/>
        </w:rPr>
        <w:t>Study</w:t>
      </w:r>
      <w:r>
        <w:rPr>
          <w:spacing w:val="-3"/>
        </w:rPr>
        <w:t> </w:t>
      </w:r>
      <w:r>
        <w:rPr>
          <w:spacing w:val="-2"/>
        </w:rPr>
        <w:t>released </w:t>
      </w:r>
      <w:r>
        <w:rPr>
          <w:spacing w:val="-6"/>
        </w:rPr>
        <w:t>in July comes</w:t>
      </w:r>
      <w:r>
        <w:rPr>
          <w:spacing w:val="-9"/>
        </w:rPr>
        <w:t> </w:t>
      </w:r>
      <w:r>
        <w:rPr>
          <w:spacing w:val="-6"/>
        </w:rPr>
        <w:t>at a time</w:t>
      </w:r>
      <w:r>
        <w:rPr>
          <w:spacing w:val="-9"/>
        </w:rPr>
        <w:t> </w:t>
      </w:r>
      <w:r>
        <w:rPr>
          <w:spacing w:val="-6"/>
        </w:rPr>
        <w:t>when energy demand and costs are rising. Transmission is essential to delivering </w:t>
      </w:r>
      <w:r>
        <w:rPr>
          <w:w w:val="105"/>
        </w:rPr>
        <w:t>reliable,</w:t>
      </w:r>
      <w:r>
        <w:rPr>
          <w:w w:val="105"/>
        </w:rPr>
        <w:t> affordable</w:t>
      </w:r>
      <w:r>
        <w:rPr>
          <w:w w:val="105"/>
        </w:rPr>
        <w:t> clean</w:t>
      </w:r>
      <w:r>
        <w:rPr>
          <w:w w:val="105"/>
        </w:rPr>
        <w:t> energy,</w:t>
      </w:r>
      <w:r>
        <w:rPr>
          <w:w w:val="105"/>
        </w:rPr>
        <w:t> yet</w:t>
      </w:r>
      <w:r>
        <w:rPr>
          <w:w w:val="105"/>
        </w:rPr>
        <w:t> current</w:t>
      </w:r>
      <w:r>
        <w:rPr>
          <w:w w:val="105"/>
        </w:rPr>
        <w:t> policies,</w:t>
      </w:r>
      <w:r>
        <w:rPr>
          <w:w w:val="105"/>
        </w:rPr>
        <w:t> interconnection</w:t>
      </w:r>
      <w:r>
        <w:rPr>
          <w:w w:val="105"/>
        </w:rPr>
        <w:t> backlogs,</w:t>
      </w:r>
      <w:r>
        <w:rPr>
          <w:w w:val="105"/>
        </w:rPr>
        <w:t> and</w:t>
      </w:r>
      <w:r>
        <w:rPr>
          <w:spacing w:val="-1"/>
          <w:w w:val="105"/>
        </w:rPr>
        <w:t> </w:t>
      </w:r>
      <w:r>
        <w:rPr>
          <w:w w:val="105"/>
        </w:rPr>
        <w:t>permitting </w:t>
      </w:r>
      <w:r>
        <w:rPr/>
        <w:t>processes</w:t>
      </w:r>
      <w:r>
        <w:rPr>
          <w:spacing w:val="-10"/>
        </w:rPr>
        <w:t> </w:t>
      </w:r>
      <w:r>
        <w:rPr/>
        <w:t>are</w:t>
      </w:r>
      <w:r>
        <w:rPr>
          <w:spacing w:val="-11"/>
        </w:rPr>
        <w:t> </w:t>
      </w:r>
      <w:r>
        <w:rPr/>
        <w:t>failing</w:t>
      </w:r>
      <w:r>
        <w:rPr>
          <w:spacing w:val="-8"/>
        </w:rPr>
        <w:t> </w:t>
      </w:r>
      <w:r>
        <w:rPr/>
        <w:t>to</w:t>
      </w:r>
      <w:r>
        <w:rPr>
          <w:spacing w:val="-10"/>
        </w:rPr>
        <w:t> </w:t>
      </w:r>
      <w:r>
        <w:rPr/>
        <w:t>deliver</w:t>
      </w:r>
      <w:r>
        <w:rPr>
          <w:spacing w:val="-10"/>
        </w:rPr>
        <w:t> </w:t>
      </w:r>
      <w:r>
        <w:rPr/>
        <w:t>transmission</w:t>
      </w:r>
      <w:r>
        <w:rPr>
          <w:spacing w:val="-11"/>
        </w:rPr>
        <w:t> </w:t>
      </w:r>
      <w:r>
        <w:rPr/>
        <w:t>at</w:t>
      </w:r>
      <w:r>
        <w:rPr>
          <w:spacing w:val="-11"/>
        </w:rPr>
        <w:t> </w:t>
      </w:r>
      <w:r>
        <w:rPr/>
        <w:t>the</w:t>
      </w:r>
      <w:r>
        <w:rPr>
          <w:spacing w:val="-8"/>
        </w:rPr>
        <w:t> </w:t>
      </w:r>
      <w:r>
        <w:rPr/>
        <w:t>pace</w:t>
      </w:r>
      <w:r>
        <w:rPr>
          <w:spacing w:val="-8"/>
        </w:rPr>
        <w:t> </w:t>
      </w:r>
      <w:r>
        <w:rPr/>
        <w:t>required.</w:t>
      </w:r>
      <w:r>
        <w:rPr>
          <w:spacing w:val="-3"/>
        </w:rPr>
        <w:t> </w:t>
      </w:r>
      <w:r>
        <w:rPr/>
        <w:t>And,</w:t>
      </w:r>
      <w:r>
        <w:rPr>
          <w:spacing w:val="-8"/>
        </w:rPr>
        <w:t> </w:t>
      </w:r>
      <w:r>
        <w:rPr/>
        <w:t>while</w:t>
      </w:r>
      <w:r>
        <w:rPr>
          <w:spacing w:val="-8"/>
        </w:rPr>
        <w:t> </w:t>
      </w:r>
      <w:r>
        <w:rPr/>
        <w:t>there</w:t>
      </w:r>
      <w:r>
        <w:rPr>
          <w:spacing w:val="-8"/>
        </w:rPr>
        <w:t> </w:t>
      </w:r>
      <w:r>
        <w:rPr/>
        <w:t>is</w:t>
      </w:r>
      <w:r>
        <w:rPr>
          <w:spacing w:val="-13"/>
        </w:rPr>
        <w:t> </w:t>
      </w:r>
      <w:r>
        <w:rPr/>
        <w:t>much</w:t>
      </w:r>
      <w:r>
        <w:rPr>
          <w:spacing w:val="-11"/>
        </w:rPr>
        <w:t> </w:t>
      </w:r>
      <w:r>
        <w:rPr/>
        <w:t>work</w:t>
      </w:r>
      <w:r>
        <w:rPr>
          <w:spacing w:val="-9"/>
        </w:rPr>
        <w:t> </w:t>
      </w:r>
      <w:r>
        <w:rPr/>
        <w:t>that </w:t>
      </w:r>
      <w:r>
        <w:rPr>
          <w:w w:val="105"/>
        </w:rPr>
        <w:t>can</w:t>
      </w:r>
      <w:r>
        <w:rPr>
          <w:spacing w:val="-2"/>
          <w:w w:val="105"/>
        </w:rPr>
        <w:t> </w:t>
      </w:r>
      <w:r>
        <w:rPr>
          <w:w w:val="105"/>
        </w:rPr>
        <w:t>be</w:t>
      </w:r>
      <w:r>
        <w:rPr>
          <w:spacing w:val="-2"/>
          <w:w w:val="105"/>
        </w:rPr>
        <w:t> </w:t>
      </w:r>
      <w:r>
        <w:rPr>
          <w:w w:val="105"/>
        </w:rPr>
        <w:t>done</w:t>
      </w:r>
      <w:r>
        <w:rPr>
          <w:spacing w:val="-2"/>
          <w:w w:val="105"/>
        </w:rPr>
        <w:t> </w:t>
      </w:r>
      <w:r>
        <w:rPr>
          <w:w w:val="105"/>
        </w:rPr>
        <w:t>at</w:t>
      </w:r>
      <w:r>
        <w:rPr>
          <w:spacing w:val="-1"/>
          <w:w w:val="105"/>
        </w:rPr>
        <w:t> </w:t>
      </w:r>
      <w:r>
        <w:rPr>
          <w:w w:val="105"/>
        </w:rPr>
        <w:t>the</w:t>
      </w:r>
      <w:r>
        <w:rPr>
          <w:spacing w:val="-2"/>
          <w:w w:val="105"/>
        </w:rPr>
        <w:t> </w:t>
      </w:r>
      <w:r>
        <w:rPr>
          <w:w w:val="105"/>
        </w:rPr>
        <w:t>state,</w:t>
      </w:r>
      <w:r>
        <w:rPr>
          <w:w w:val="105"/>
        </w:rPr>
        <w:t> regional</w:t>
      </w:r>
      <w:r>
        <w:rPr>
          <w:spacing w:val="-1"/>
          <w:w w:val="105"/>
        </w:rPr>
        <w:t> </w:t>
      </w:r>
      <w:r>
        <w:rPr>
          <w:w w:val="105"/>
        </w:rPr>
        <w:t>transmission</w:t>
      </w:r>
      <w:r>
        <w:rPr>
          <w:spacing w:val="-2"/>
          <w:w w:val="105"/>
        </w:rPr>
        <w:t> </w:t>
      </w:r>
      <w:r>
        <w:rPr>
          <w:w w:val="105"/>
        </w:rPr>
        <w:t>organizations</w:t>
      </w:r>
      <w:r>
        <w:rPr>
          <w:spacing w:val="-3"/>
          <w:w w:val="105"/>
        </w:rPr>
        <w:t> </w:t>
      </w:r>
      <w:r>
        <w:rPr>
          <w:w w:val="105"/>
        </w:rPr>
        <w:t>(RTOs)</w:t>
      </w:r>
      <w:r>
        <w:rPr>
          <w:spacing w:val="-3"/>
          <w:w w:val="105"/>
        </w:rPr>
        <w:t> </w:t>
      </w:r>
      <w:r>
        <w:rPr>
          <w:w w:val="105"/>
        </w:rPr>
        <w:t>and</w:t>
      </w:r>
      <w:r>
        <w:rPr>
          <w:spacing w:val="-2"/>
          <w:w w:val="105"/>
        </w:rPr>
        <w:t> </w:t>
      </w:r>
      <w:r>
        <w:rPr>
          <w:w w:val="105"/>
        </w:rPr>
        <w:t>independent</w:t>
      </w:r>
      <w:r>
        <w:rPr>
          <w:spacing w:val="-2"/>
          <w:w w:val="105"/>
        </w:rPr>
        <w:t> </w:t>
      </w:r>
      <w:r>
        <w:rPr>
          <w:w w:val="105"/>
        </w:rPr>
        <w:t>system </w:t>
      </w:r>
      <w:r>
        <w:rPr/>
        <w:t>operators’</w:t>
      </w:r>
      <w:r>
        <w:rPr>
          <w:spacing w:val="-16"/>
        </w:rPr>
        <w:t> </w:t>
      </w:r>
      <w:r>
        <w:rPr/>
        <w:t>(ISOs)</w:t>
      </w:r>
      <w:r>
        <w:rPr>
          <w:spacing w:val="-15"/>
        </w:rPr>
        <w:t> </w:t>
      </w:r>
      <w:r>
        <w:rPr/>
        <w:t>levels,</w:t>
      </w:r>
      <w:r>
        <w:rPr>
          <w:spacing w:val="-15"/>
        </w:rPr>
        <w:t> </w:t>
      </w:r>
      <w:r>
        <w:rPr/>
        <w:t>there</w:t>
      </w:r>
      <w:r>
        <w:rPr>
          <w:spacing w:val="-16"/>
        </w:rPr>
        <w:t> </w:t>
      </w:r>
      <w:r>
        <w:rPr/>
        <w:t>is</w:t>
      </w:r>
      <w:r>
        <w:rPr>
          <w:spacing w:val="-15"/>
        </w:rPr>
        <w:t> </w:t>
      </w:r>
      <w:r>
        <w:rPr/>
        <w:t>a</w:t>
      </w:r>
      <w:r>
        <w:rPr>
          <w:spacing w:val="-15"/>
        </w:rPr>
        <w:t> </w:t>
      </w:r>
      <w:r>
        <w:rPr/>
        <w:t>large</w:t>
      </w:r>
      <w:r>
        <w:rPr>
          <w:spacing w:val="-15"/>
        </w:rPr>
        <w:t> </w:t>
      </w:r>
      <w:r>
        <w:rPr/>
        <w:t>role</w:t>
      </w:r>
      <w:r>
        <w:rPr>
          <w:spacing w:val="-16"/>
        </w:rPr>
        <w:t> </w:t>
      </w:r>
      <w:r>
        <w:rPr/>
        <w:t>that</w:t>
      </w:r>
      <w:r>
        <w:rPr>
          <w:spacing w:val="-15"/>
        </w:rPr>
        <w:t> </w:t>
      </w:r>
      <w:r>
        <w:rPr/>
        <w:t>the</w:t>
      </w:r>
      <w:r>
        <w:rPr>
          <w:spacing w:val="-15"/>
        </w:rPr>
        <w:t> </w:t>
      </w:r>
      <w:r>
        <w:rPr/>
        <w:t>federal</w:t>
      </w:r>
      <w:r>
        <w:rPr>
          <w:spacing w:val="-16"/>
        </w:rPr>
        <w:t> </w:t>
      </w:r>
      <w:r>
        <w:rPr/>
        <w:t>government</w:t>
      </w:r>
      <w:r>
        <w:rPr>
          <w:spacing w:val="-15"/>
        </w:rPr>
        <w:t> </w:t>
      </w:r>
      <w:r>
        <w:rPr/>
        <w:t>must</w:t>
      </w:r>
      <w:r>
        <w:rPr>
          <w:spacing w:val="-15"/>
        </w:rPr>
        <w:t> </w:t>
      </w:r>
      <w:r>
        <w:rPr/>
        <w:t>play</w:t>
      </w:r>
      <w:r>
        <w:rPr>
          <w:spacing w:val="-15"/>
        </w:rPr>
        <w:t> </w:t>
      </w:r>
      <w:r>
        <w:rPr/>
        <w:t>to</w:t>
      </w:r>
      <w:r>
        <w:rPr>
          <w:spacing w:val="-16"/>
        </w:rPr>
        <w:t> </w:t>
      </w:r>
      <w:r>
        <w:rPr/>
        <w:t>build</w:t>
      </w:r>
      <w:r>
        <w:rPr>
          <w:spacing w:val="-15"/>
        </w:rPr>
        <w:t> </w:t>
      </w:r>
      <w:r>
        <w:rPr/>
        <w:t>a</w:t>
      </w:r>
      <w:r>
        <w:rPr>
          <w:spacing w:val="-15"/>
        </w:rPr>
        <w:t> </w:t>
      </w:r>
      <w:r>
        <w:rPr/>
        <w:t>stronger </w:t>
      </w:r>
      <w:r>
        <w:rPr>
          <w:spacing w:val="-2"/>
        </w:rPr>
        <w:t>and</w:t>
      </w:r>
      <w:r>
        <w:rPr>
          <w:spacing w:val="-10"/>
        </w:rPr>
        <w:t> </w:t>
      </w:r>
      <w:r>
        <w:rPr>
          <w:spacing w:val="-2"/>
        </w:rPr>
        <w:t>more</w:t>
      </w:r>
      <w:r>
        <w:rPr>
          <w:spacing w:val="-8"/>
        </w:rPr>
        <w:t> </w:t>
      </w:r>
      <w:r>
        <w:rPr>
          <w:spacing w:val="-2"/>
        </w:rPr>
        <w:t>reliable</w:t>
      </w:r>
      <w:r>
        <w:rPr>
          <w:spacing w:val="-10"/>
        </w:rPr>
        <w:t> </w:t>
      </w:r>
      <w:r>
        <w:rPr>
          <w:spacing w:val="-2"/>
        </w:rPr>
        <w:t>grid. The</w:t>
      </w:r>
      <w:r>
        <w:rPr>
          <w:spacing w:val="-6"/>
        </w:rPr>
        <w:t> </w:t>
      </w:r>
      <w:r>
        <w:rPr>
          <w:spacing w:val="-2"/>
        </w:rPr>
        <w:t>U.S.</w:t>
      </w:r>
      <w:r>
        <w:rPr>
          <w:spacing w:val="-5"/>
        </w:rPr>
        <w:t> </w:t>
      </w:r>
      <w:r>
        <w:rPr>
          <w:spacing w:val="-2"/>
        </w:rPr>
        <w:t>needs</w:t>
      </w:r>
      <w:r>
        <w:rPr>
          <w:spacing w:val="-9"/>
        </w:rPr>
        <w:t> </w:t>
      </w:r>
      <w:r>
        <w:rPr>
          <w:spacing w:val="-2"/>
        </w:rPr>
        <w:t>a</w:t>
      </w:r>
      <w:r>
        <w:rPr>
          <w:spacing w:val="-8"/>
        </w:rPr>
        <w:t> </w:t>
      </w:r>
      <w:r>
        <w:rPr>
          <w:spacing w:val="-2"/>
        </w:rPr>
        <w:t>coherent,</w:t>
      </w:r>
      <w:r>
        <w:rPr>
          <w:spacing w:val="-8"/>
        </w:rPr>
        <w:t> </w:t>
      </w:r>
      <w:r>
        <w:rPr>
          <w:spacing w:val="-2"/>
        </w:rPr>
        <w:t>proactive</w:t>
      </w:r>
      <w:r>
        <w:rPr>
          <w:spacing w:val="-9"/>
        </w:rPr>
        <w:t> </w:t>
      </w:r>
      <w:r>
        <w:rPr>
          <w:spacing w:val="-2"/>
        </w:rPr>
        <w:t>approach</w:t>
      </w:r>
      <w:r>
        <w:rPr>
          <w:spacing w:val="-5"/>
        </w:rPr>
        <w:t> </w:t>
      </w:r>
      <w:r>
        <w:rPr>
          <w:spacing w:val="-2"/>
        </w:rPr>
        <w:t>that</w:t>
      </w:r>
      <w:r>
        <w:rPr>
          <w:spacing w:val="-9"/>
        </w:rPr>
        <w:t> </w:t>
      </w:r>
      <w:r>
        <w:rPr>
          <w:spacing w:val="-2"/>
        </w:rPr>
        <w:t>will</w:t>
      </w:r>
      <w:r>
        <w:rPr>
          <w:spacing w:val="-8"/>
        </w:rPr>
        <w:t> </w:t>
      </w:r>
      <w:r>
        <w:rPr>
          <w:spacing w:val="-2"/>
        </w:rPr>
        <w:t>support</w:t>
      </w:r>
      <w:r>
        <w:rPr>
          <w:spacing w:val="-5"/>
        </w:rPr>
        <w:t> </w:t>
      </w:r>
      <w:r>
        <w:rPr>
          <w:spacing w:val="-2"/>
        </w:rPr>
        <w:t>the</w:t>
      </w:r>
      <w:r>
        <w:rPr>
          <w:spacing w:val="-10"/>
        </w:rPr>
        <w:t> </w:t>
      </w:r>
      <w:r>
        <w:rPr>
          <w:spacing w:val="-2"/>
        </w:rPr>
        <w:t>buildout</w:t>
      </w:r>
      <w:r>
        <w:rPr>
          <w:spacing w:val="-10"/>
        </w:rPr>
        <w:t> </w:t>
      </w:r>
      <w:r>
        <w:rPr>
          <w:spacing w:val="-2"/>
        </w:rPr>
        <w:t>of </w:t>
      </w:r>
      <w:r>
        <w:rPr>
          <w:w w:val="105"/>
        </w:rPr>
        <w:t>the</w:t>
      </w:r>
      <w:r>
        <w:rPr>
          <w:spacing w:val="-9"/>
          <w:w w:val="105"/>
        </w:rPr>
        <w:t> </w:t>
      </w:r>
      <w:r>
        <w:rPr>
          <w:w w:val="105"/>
        </w:rPr>
        <w:t>transmission</w:t>
      </w:r>
      <w:r>
        <w:rPr>
          <w:spacing w:val="-9"/>
          <w:w w:val="105"/>
        </w:rPr>
        <w:t> </w:t>
      </w:r>
      <w:r>
        <w:rPr>
          <w:w w:val="105"/>
        </w:rPr>
        <w:t>infrastructure</w:t>
      </w:r>
      <w:r>
        <w:rPr>
          <w:spacing w:val="-9"/>
          <w:w w:val="105"/>
        </w:rPr>
        <w:t> </w:t>
      </w:r>
      <w:r>
        <w:rPr>
          <w:w w:val="105"/>
        </w:rPr>
        <w:t>we</w:t>
      </w:r>
      <w:r>
        <w:rPr>
          <w:spacing w:val="-9"/>
          <w:w w:val="105"/>
        </w:rPr>
        <w:t> </w:t>
      </w:r>
      <w:r>
        <w:rPr>
          <w:w w:val="105"/>
        </w:rPr>
        <w:t>need</w:t>
      </w:r>
      <w:r>
        <w:rPr>
          <w:spacing w:val="-9"/>
          <w:w w:val="105"/>
        </w:rPr>
        <w:t> </w:t>
      </w:r>
      <w:r>
        <w:rPr>
          <w:w w:val="105"/>
        </w:rPr>
        <w:t>to</w:t>
      </w:r>
      <w:r>
        <w:rPr>
          <w:spacing w:val="-9"/>
          <w:w w:val="105"/>
        </w:rPr>
        <w:t> </w:t>
      </w:r>
      <w:r>
        <w:rPr>
          <w:w w:val="105"/>
        </w:rPr>
        <w:t>sustain</w:t>
      </w:r>
      <w:r>
        <w:rPr>
          <w:spacing w:val="-6"/>
          <w:w w:val="105"/>
        </w:rPr>
        <w:t> </w:t>
      </w:r>
      <w:r>
        <w:rPr>
          <w:w w:val="105"/>
        </w:rPr>
        <w:t>our</w:t>
      </w:r>
      <w:r>
        <w:rPr>
          <w:spacing w:val="-9"/>
          <w:w w:val="105"/>
        </w:rPr>
        <w:t> </w:t>
      </w:r>
      <w:r>
        <w:rPr>
          <w:w w:val="105"/>
        </w:rPr>
        <w:t>grid,</w:t>
      </w:r>
      <w:r>
        <w:rPr>
          <w:spacing w:val="-9"/>
          <w:w w:val="105"/>
        </w:rPr>
        <w:t> </w:t>
      </w:r>
      <w:r>
        <w:rPr>
          <w:w w:val="105"/>
        </w:rPr>
        <w:t>protect</w:t>
      </w:r>
      <w:r>
        <w:rPr>
          <w:spacing w:val="-9"/>
          <w:w w:val="105"/>
        </w:rPr>
        <w:t> </w:t>
      </w:r>
      <w:r>
        <w:rPr>
          <w:w w:val="105"/>
        </w:rPr>
        <w:t>ratepayers</w:t>
      </w:r>
      <w:r>
        <w:rPr>
          <w:spacing w:val="-9"/>
          <w:w w:val="105"/>
        </w:rPr>
        <w:t> </w:t>
      </w:r>
      <w:r>
        <w:rPr>
          <w:w w:val="105"/>
        </w:rPr>
        <w:t>from</w:t>
      </w:r>
      <w:r>
        <w:rPr>
          <w:spacing w:val="-6"/>
          <w:w w:val="105"/>
        </w:rPr>
        <w:t> </w:t>
      </w:r>
      <w:r>
        <w:rPr>
          <w:w w:val="105"/>
        </w:rPr>
        <w:t>high</w:t>
      </w:r>
      <w:r>
        <w:rPr>
          <w:spacing w:val="-9"/>
          <w:w w:val="105"/>
        </w:rPr>
        <w:t> </w:t>
      </w:r>
      <w:r>
        <w:rPr>
          <w:w w:val="105"/>
        </w:rPr>
        <w:t>energy </w:t>
      </w:r>
      <w:r>
        <w:rPr/>
        <w:t>prices, and</w:t>
      </w:r>
      <w:r>
        <w:rPr>
          <w:spacing w:val="-1"/>
        </w:rPr>
        <w:t> </w:t>
      </w:r>
      <w:r>
        <w:rPr/>
        <w:t>create high-quality union</w:t>
      </w:r>
      <w:r>
        <w:rPr>
          <w:spacing w:val="-4"/>
        </w:rPr>
        <w:t> </w:t>
      </w:r>
      <w:r>
        <w:rPr/>
        <w:t>jobs across the</w:t>
      </w:r>
      <w:r>
        <w:rPr>
          <w:spacing w:val="-1"/>
        </w:rPr>
        <w:t> </w:t>
      </w:r>
      <w:r>
        <w:rPr/>
        <w:t>country.</w:t>
      </w:r>
    </w:p>
    <w:p>
      <w:pPr>
        <w:pStyle w:val="BodyText"/>
        <w:spacing w:before="19"/>
      </w:pPr>
    </w:p>
    <w:p>
      <w:pPr>
        <w:pStyle w:val="BodyText"/>
        <w:spacing w:line="249" w:lineRule="auto" w:before="1"/>
        <w:ind w:left="216" w:right="210"/>
        <w:jc w:val="both"/>
        <w:rPr>
          <w:position w:val="8"/>
          <w:sz w:val="14"/>
        </w:rPr>
      </w:pPr>
      <w:r>
        <w:rPr>
          <w:spacing w:val="-2"/>
        </w:rPr>
        <w:t>Unprecedented</w:t>
      </w:r>
      <w:r>
        <w:rPr>
          <w:spacing w:val="-14"/>
        </w:rPr>
        <w:t> </w:t>
      </w:r>
      <w:r>
        <w:rPr>
          <w:spacing w:val="-2"/>
        </w:rPr>
        <w:t>load</w:t>
      </w:r>
      <w:r>
        <w:rPr>
          <w:spacing w:val="-13"/>
        </w:rPr>
        <w:t> </w:t>
      </w:r>
      <w:r>
        <w:rPr>
          <w:spacing w:val="-2"/>
        </w:rPr>
        <w:t>growth,</w:t>
      </w:r>
      <w:r>
        <w:rPr>
          <w:spacing w:val="-13"/>
        </w:rPr>
        <w:t> </w:t>
      </w:r>
      <w:r>
        <w:rPr>
          <w:spacing w:val="-2"/>
        </w:rPr>
        <w:t>along</w:t>
      </w:r>
      <w:r>
        <w:rPr>
          <w:spacing w:val="-13"/>
        </w:rPr>
        <w:t> </w:t>
      </w:r>
      <w:r>
        <w:rPr>
          <w:spacing w:val="-2"/>
        </w:rPr>
        <w:t>with</w:t>
      </w:r>
      <w:r>
        <w:rPr>
          <w:spacing w:val="-14"/>
        </w:rPr>
        <w:t> </w:t>
      </w:r>
      <w:r>
        <w:rPr>
          <w:spacing w:val="-2"/>
        </w:rPr>
        <w:t>the</w:t>
      </w:r>
      <w:r>
        <w:rPr>
          <w:spacing w:val="-10"/>
        </w:rPr>
        <w:t> </w:t>
      </w:r>
      <w:r>
        <w:rPr>
          <w:spacing w:val="-2"/>
        </w:rPr>
        <w:t>DOE’s</w:t>
      </w:r>
      <w:r>
        <w:rPr>
          <w:spacing w:val="-10"/>
        </w:rPr>
        <w:t> </w:t>
      </w:r>
      <w:r>
        <w:rPr>
          <w:spacing w:val="-2"/>
        </w:rPr>
        <w:t>cancelling</w:t>
      </w:r>
      <w:r>
        <w:rPr>
          <w:spacing w:val="-14"/>
        </w:rPr>
        <w:t> </w:t>
      </w:r>
      <w:r>
        <w:rPr>
          <w:spacing w:val="-2"/>
        </w:rPr>
        <w:t>of</w:t>
      </w:r>
      <w:r>
        <w:rPr>
          <w:spacing w:val="-8"/>
        </w:rPr>
        <w:t> </w:t>
      </w:r>
      <w:r>
        <w:rPr>
          <w:spacing w:val="-2"/>
        </w:rPr>
        <w:t>grants</w:t>
      </w:r>
      <w:r>
        <w:rPr>
          <w:spacing w:val="-12"/>
        </w:rPr>
        <w:t> </w:t>
      </w:r>
      <w:r>
        <w:rPr>
          <w:spacing w:val="-2"/>
        </w:rPr>
        <w:t>and</w:t>
      </w:r>
      <w:r>
        <w:rPr>
          <w:spacing w:val="-14"/>
        </w:rPr>
        <w:t> </w:t>
      </w:r>
      <w:r>
        <w:rPr>
          <w:spacing w:val="-2"/>
        </w:rPr>
        <w:t>loans,</w:t>
      </w:r>
      <w:r>
        <w:rPr>
          <w:spacing w:val="-8"/>
        </w:rPr>
        <w:t> </w:t>
      </w:r>
      <w:r>
        <w:rPr>
          <w:spacing w:val="-2"/>
        </w:rPr>
        <w:t>has</w:t>
      </w:r>
      <w:r>
        <w:rPr>
          <w:spacing w:val="-8"/>
        </w:rPr>
        <w:t> </w:t>
      </w:r>
      <w:r>
        <w:rPr>
          <w:spacing w:val="-2"/>
        </w:rPr>
        <w:t>raised</w:t>
      </w:r>
      <w:r>
        <w:rPr>
          <w:spacing w:val="-12"/>
        </w:rPr>
        <w:t> </w:t>
      </w:r>
      <w:r>
        <w:rPr>
          <w:spacing w:val="-2"/>
        </w:rPr>
        <w:t>prices</w:t>
      </w:r>
      <w:r>
        <w:rPr>
          <w:spacing w:val="-11"/>
        </w:rPr>
        <w:t> </w:t>
      </w:r>
      <w:r>
        <w:rPr>
          <w:spacing w:val="-2"/>
        </w:rPr>
        <w:t>for energy</w:t>
      </w:r>
      <w:r>
        <w:rPr>
          <w:spacing w:val="-6"/>
        </w:rPr>
        <w:t> </w:t>
      </w:r>
      <w:r>
        <w:rPr>
          <w:spacing w:val="-2"/>
        </w:rPr>
        <w:t>consumers.</w:t>
      </w:r>
      <w:r>
        <w:rPr>
          <w:spacing w:val="-7"/>
        </w:rPr>
        <w:t> </w:t>
      </w:r>
      <w:r>
        <w:rPr>
          <w:spacing w:val="-2"/>
        </w:rPr>
        <w:t>Many</w:t>
      </w:r>
      <w:r>
        <w:rPr>
          <w:spacing w:val="-10"/>
        </w:rPr>
        <w:t> </w:t>
      </w:r>
      <w:r>
        <w:rPr>
          <w:spacing w:val="-2"/>
        </w:rPr>
        <w:t>transmission</w:t>
      </w:r>
      <w:r>
        <w:rPr>
          <w:spacing w:val="-4"/>
        </w:rPr>
        <w:t> </w:t>
      </w:r>
      <w:r>
        <w:rPr>
          <w:spacing w:val="-2"/>
        </w:rPr>
        <w:t>projects</w:t>
      </w:r>
      <w:r>
        <w:rPr>
          <w:spacing w:val="-6"/>
        </w:rPr>
        <w:t> </w:t>
      </w:r>
      <w:r>
        <w:rPr>
          <w:spacing w:val="-2"/>
        </w:rPr>
        <w:t>that</w:t>
      </w:r>
      <w:r>
        <w:rPr>
          <w:spacing w:val="-6"/>
        </w:rPr>
        <w:t> </w:t>
      </w:r>
      <w:r>
        <w:rPr>
          <w:spacing w:val="-2"/>
        </w:rPr>
        <w:t>have</w:t>
      </w:r>
      <w:r>
        <w:rPr>
          <w:spacing w:val="-6"/>
        </w:rPr>
        <w:t> </w:t>
      </w:r>
      <w:r>
        <w:rPr>
          <w:spacing w:val="-2"/>
        </w:rPr>
        <w:t>had</w:t>
      </w:r>
      <w:r>
        <w:rPr>
          <w:spacing w:val="-6"/>
        </w:rPr>
        <w:t> </w:t>
      </w:r>
      <w:r>
        <w:rPr>
          <w:spacing w:val="-2"/>
        </w:rPr>
        <w:t>funding</w:t>
      </w:r>
      <w:r>
        <w:rPr>
          <w:spacing w:val="-10"/>
        </w:rPr>
        <w:t> </w:t>
      </w:r>
      <w:r>
        <w:rPr>
          <w:spacing w:val="-2"/>
        </w:rPr>
        <w:t>withheld</w:t>
      </w:r>
      <w:r>
        <w:rPr>
          <w:spacing w:val="-6"/>
        </w:rPr>
        <w:t> </w:t>
      </w:r>
      <w:r>
        <w:rPr>
          <w:spacing w:val="-2"/>
        </w:rPr>
        <w:t>would</w:t>
      </w:r>
      <w:r>
        <w:rPr>
          <w:spacing w:val="-7"/>
        </w:rPr>
        <w:t> </w:t>
      </w:r>
      <w:r>
        <w:rPr>
          <w:spacing w:val="-2"/>
        </w:rPr>
        <w:t>have</w:t>
      </w:r>
      <w:r>
        <w:rPr>
          <w:spacing w:val="-8"/>
        </w:rPr>
        <w:t> </w:t>
      </w:r>
      <w:r>
        <w:rPr>
          <w:spacing w:val="-2"/>
        </w:rPr>
        <w:t>supported the</w:t>
      </w:r>
      <w:r>
        <w:rPr>
          <w:spacing w:val="-12"/>
        </w:rPr>
        <w:t> </w:t>
      </w:r>
      <w:r>
        <w:rPr>
          <w:spacing w:val="-2"/>
        </w:rPr>
        <w:t>needs</w:t>
      </w:r>
      <w:r>
        <w:rPr>
          <w:spacing w:val="-9"/>
        </w:rPr>
        <w:t> </w:t>
      </w:r>
      <w:r>
        <w:rPr>
          <w:spacing w:val="-2"/>
        </w:rPr>
        <w:t>outlined</w:t>
      </w:r>
      <w:r>
        <w:rPr>
          <w:spacing w:val="-12"/>
        </w:rPr>
        <w:t> </w:t>
      </w:r>
      <w:r>
        <w:rPr>
          <w:spacing w:val="-2"/>
        </w:rPr>
        <w:t>in</w:t>
      </w:r>
      <w:r>
        <w:rPr>
          <w:spacing w:val="-10"/>
        </w:rPr>
        <w:t> </w:t>
      </w:r>
      <w:r>
        <w:rPr>
          <w:spacing w:val="-2"/>
        </w:rPr>
        <w:t>the</w:t>
      </w:r>
      <w:r>
        <w:rPr>
          <w:spacing w:val="-14"/>
        </w:rPr>
        <w:t> </w:t>
      </w:r>
      <w:r>
        <w:rPr>
          <w:spacing w:val="-2"/>
        </w:rPr>
        <w:t>“Needs</w:t>
      </w:r>
      <w:r>
        <w:rPr>
          <w:spacing w:val="-8"/>
        </w:rPr>
        <w:t> </w:t>
      </w:r>
      <w:r>
        <w:rPr>
          <w:spacing w:val="-2"/>
        </w:rPr>
        <w:t>Study”</w:t>
      </w:r>
      <w:r>
        <w:rPr>
          <w:spacing w:val="-6"/>
        </w:rPr>
        <w:t> </w:t>
      </w:r>
      <w:r>
        <w:rPr>
          <w:spacing w:val="-2"/>
        </w:rPr>
        <w:t>by</w:t>
      </w:r>
      <w:r>
        <w:rPr>
          <w:spacing w:val="-10"/>
        </w:rPr>
        <w:t> </w:t>
      </w:r>
      <w:r>
        <w:rPr>
          <w:spacing w:val="-2"/>
        </w:rPr>
        <w:t>strengthening</w:t>
      </w:r>
      <w:r>
        <w:rPr>
          <w:spacing w:val="-10"/>
        </w:rPr>
        <w:t> </w:t>
      </w:r>
      <w:r>
        <w:rPr>
          <w:spacing w:val="-2"/>
        </w:rPr>
        <w:t>our</w:t>
      </w:r>
      <w:r>
        <w:rPr>
          <w:spacing w:val="-10"/>
        </w:rPr>
        <w:t> </w:t>
      </w:r>
      <w:r>
        <w:rPr>
          <w:spacing w:val="-2"/>
        </w:rPr>
        <w:t>nation’s</w:t>
      </w:r>
      <w:r>
        <w:rPr>
          <w:spacing w:val="-9"/>
        </w:rPr>
        <w:t> </w:t>
      </w:r>
      <w:r>
        <w:rPr>
          <w:spacing w:val="-2"/>
        </w:rPr>
        <w:t>grid</w:t>
      </w:r>
      <w:r>
        <w:rPr>
          <w:spacing w:val="-13"/>
        </w:rPr>
        <w:t> </w:t>
      </w:r>
      <w:r>
        <w:rPr>
          <w:spacing w:val="-2"/>
        </w:rPr>
        <w:t>and</w:t>
      </w:r>
      <w:r>
        <w:rPr>
          <w:spacing w:val="-12"/>
        </w:rPr>
        <w:t> </w:t>
      </w:r>
      <w:r>
        <w:rPr>
          <w:spacing w:val="-2"/>
        </w:rPr>
        <w:t>moving</w:t>
      </w:r>
      <w:r>
        <w:rPr>
          <w:spacing w:val="-13"/>
        </w:rPr>
        <w:t> </w:t>
      </w:r>
      <w:r>
        <w:rPr>
          <w:spacing w:val="-2"/>
        </w:rPr>
        <w:t>power</w:t>
      </w:r>
      <w:r>
        <w:rPr>
          <w:spacing w:val="-10"/>
        </w:rPr>
        <w:t> </w:t>
      </w:r>
      <w:r>
        <w:rPr>
          <w:spacing w:val="-2"/>
        </w:rPr>
        <w:t>to</w:t>
      </w:r>
      <w:r>
        <w:rPr>
          <w:spacing w:val="-10"/>
        </w:rPr>
        <w:t> </w:t>
      </w:r>
      <w:r>
        <w:rPr>
          <w:spacing w:val="-2"/>
        </w:rPr>
        <w:t>where </w:t>
      </w:r>
      <w:r>
        <w:rPr/>
        <w:t>it’s needed</w:t>
      </w:r>
      <w:hyperlink w:history="true" w:anchor="_bookmark0">
        <w:r>
          <w:rPr/>
          <w:t>.</w:t>
        </w:r>
        <w:r>
          <w:rPr>
            <w:position w:val="8"/>
            <w:sz w:val="14"/>
          </w:rPr>
          <w:t>i</w:t>
        </w:r>
      </w:hyperlink>
      <w:r>
        <w:rPr>
          <w:spacing w:val="40"/>
          <w:position w:val="8"/>
          <w:sz w:val="14"/>
        </w:rPr>
        <w:t> </w:t>
      </w:r>
      <w:r>
        <w:rPr/>
        <w:t>In addition to harming ratepayers, the withdrawal of funding has created project uncertainty</w:t>
      </w:r>
      <w:r>
        <w:rPr>
          <w:spacing w:val="-16"/>
        </w:rPr>
        <w:t> </w:t>
      </w:r>
      <w:r>
        <w:rPr/>
        <w:t>and</w:t>
      </w:r>
      <w:r>
        <w:rPr>
          <w:spacing w:val="-15"/>
        </w:rPr>
        <w:t> </w:t>
      </w:r>
      <w:r>
        <w:rPr/>
        <w:t>led</w:t>
      </w:r>
      <w:r>
        <w:rPr>
          <w:spacing w:val="-15"/>
        </w:rPr>
        <w:t> </w:t>
      </w:r>
      <w:r>
        <w:rPr/>
        <w:t>to</w:t>
      </w:r>
      <w:r>
        <w:rPr>
          <w:spacing w:val="-16"/>
        </w:rPr>
        <w:t> </w:t>
      </w:r>
      <w:r>
        <w:rPr/>
        <w:t>the</w:t>
      </w:r>
      <w:r>
        <w:rPr>
          <w:spacing w:val="-15"/>
        </w:rPr>
        <w:t> </w:t>
      </w:r>
      <w:r>
        <w:rPr/>
        <w:t>cancelation</w:t>
      </w:r>
      <w:r>
        <w:rPr>
          <w:spacing w:val="-15"/>
        </w:rPr>
        <w:t> </w:t>
      </w:r>
      <w:r>
        <w:rPr/>
        <w:t>of</w:t>
      </w:r>
      <w:r>
        <w:rPr>
          <w:spacing w:val="-15"/>
        </w:rPr>
        <w:t> </w:t>
      </w:r>
      <w:r>
        <w:rPr/>
        <w:t>transmission</w:t>
      </w:r>
      <w:r>
        <w:rPr>
          <w:spacing w:val="-16"/>
        </w:rPr>
        <w:t> </w:t>
      </w:r>
      <w:r>
        <w:rPr/>
        <w:t>and</w:t>
      </w:r>
      <w:r>
        <w:rPr>
          <w:spacing w:val="-15"/>
        </w:rPr>
        <w:t> </w:t>
      </w:r>
      <w:r>
        <w:rPr/>
        <w:t>grid</w:t>
      </w:r>
      <w:r>
        <w:rPr>
          <w:spacing w:val="-15"/>
        </w:rPr>
        <w:t> </w:t>
      </w:r>
      <w:r>
        <w:rPr/>
        <w:t>enhancing</w:t>
      </w:r>
      <w:r>
        <w:rPr>
          <w:spacing w:val="-16"/>
        </w:rPr>
        <w:t> </w:t>
      </w:r>
      <w:r>
        <w:rPr/>
        <w:t>projects,</w:t>
      </w:r>
      <w:r>
        <w:rPr>
          <w:spacing w:val="-15"/>
        </w:rPr>
        <w:t> </w:t>
      </w:r>
      <w:r>
        <w:rPr/>
        <w:t>as</w:t>
      </w:r>
      <w:r>
        <w:rPr>
          <w:spacing w:val="-15"/>
        </w:rPr>
        <w:t> </w:t>
      </w:r>
      <w:r>
        <w:rPr/>
        <w:t>well</w:t>
      </w:r>
      <w:r>
        <w:rPr>
          <w:spacing w:val="-15"/>
        </w:rPr>
        <w:t> </w:t>
      </w:r>
      <w:r>
        <w:rPr/>
        <w:t>as</w:t>
      </w:r>
      <w:r>
        <w:rPr>
          <w:spacing w:val="-14"/>
        </w:rPr>
        <w:t> </w:t>
      </w:r>
      <w:r>
        <w:rPr/>
        <w:t>the</w:t>
      </w:r>
      <w:r>
        <w:rPr>
          <w:spacing w:val="-16"/>
        </w:rPr>
        <w:t> </w:t>
      </w:r>
      <w:r>
        <w:rPr/>
        <w:t>loss of thousands of potential</w:t>
      </w:r>
      <w:r>
        <w:rPr>
          <w:spacing w:val="-1"/>
        </w:rPr>
        <w:t> </w:t>
      </w:r>
      <w:r>
        <w:rPr/>
        <w:t>jobs, leaving our nation’s grid infrastructure</w:t>
      </w:r>
      <w:r>
        <w:rPr>
          <w:spacing w:val="-3"/>
        </w:rPr>
        <w:t> </w:t>
      </w:r>
      <w:r>
        <w:rPr/>
        <w:t>and our workers</w:t>
      </w:r>
      <w:r>
        <w:rPr>
          <w:spacing w:val="-3"/>
        </w:rPr>
        <w:t> </w:t>
      </w:r>
      <w:r>
        <w:rPr/>
        <w:t>worse off</w:t>
      </w:r>
      <w:hyperlink w:history="true" w:anchor="_bookmark1">
        <w:r>
          <w:rPr/>
          <w:t>.</w:t>
        </w:r>
        <w:r>
          <w:rPr>
            <w:position w:val="8"/>
            <w:sz w:val="14"/>
          </w:rPr>
          <w:t>ii</w:t>
        </w:r>
      </w:hyperlink>
    </w:p>
    <w:p>
      <w:pPr>
        <w:pStyle w:val="BodyText"/>
        <w:spacing w:before="6"/>
      </w:pPr>
    </w:p>
    <w:p>
      <w:pPr>
        <w:pStyle w:val="BodyText"/>
        <w:spacing w:line="271" w:lineRule="auto"/>
        <w:ind w:left="216" w:right="206"/>
        <w:jc w:val="both"/>
      </w:pPr>
      <w:r>
        <w:rPr>
          <w:spacing w:val="-2"/>
        </w:rPr>
        <w:t>DOE</w:t>
      </w:r>
      <w:r>
        <w:rPr>
          <w:spacing w:val="-9"/>
        </w:rPr>
        <w:t> </w:t>
      </w:r>
      <w:r>
        <w:rPr>
          <w:spacing w:val="-2"/>
        </w:rPr>
        <w:t>can</w:t>
      </w:r>
      <w:r>
        <w:rPr>
          <w:spacing w:val="-8"/>
        </w:rPr>
        <w:t> </w:t>
      </w:r>
      <w:r>
        <w:rPr>
          <w:spacing w:val="-2"/>
        </w:rPr>
        <w:t>contribute</w:t>
      </w:r>
      <w:r>
        <w:rPr>
          <w:spacing w:val="-8"/>
        </w:rPr>
        <w:t> </w:t>
      </w:r>
      <w:r>
        <w:rPr>
          <w:spacing w:val="-2"/>
        </w:rPr>
        <w:t>to</w:t>
      </w:r>
      <w:r>
        <w:rPr>
          <w:spacing w:val="-8"/>
        </w:rPr>
        <w:t> </w:t>
      </w:r>
      <w:r>
        <w:rPr>
          <w:spacing w:val="-2"/>
        </w:rPr>
        <w:t>a</w:t>
      </w:r>
      <w:r>
        <w:rPr>
          <w:spacing w:val="-6"/>
        </w:rPr>
        <w:t> </w:t>
      </w:r>
      <w:r>
        <w:rPr>
          <w:spacing w:val="-2"/>
        </w:rPr>
        <w:t>stronger</w:t>
      </w:r>
      <w:r>
        <w:rPr>
          <w:spacing w:val="-9"/>
        </w:rPr>
        <w:t> </w:t>
      </w:r>
      <w:r>
        <w:rPr>
          <w:spacing w:val="-2"/>
        </w:rPr>
        <w:t>grid</w:t>
      </w:r>
      <w:r>
        <w:rPr>
          <w:spacing w:val="-8"/>
        </w:rPr>
        <w:t> </w:t>
      </w:r>
      <w:r>
        <w:rPr>
          <w:spacing w:val="-2"/>
        </w:rPr>
        <w:t>immediately</w:t>
      </w:r>
      <w:r>
        <w:rPr>
          <w:spacing w:val="-13"/>
        </w:rPr>
        <w:t> </w:t>
      </w:r>
      <w:r>
        <w:rPr>
          <w:spacing w:val="-2"/>
        </w:rPr>
        <w:t>by</w:t>
      </w:r>
      <w:r>
        <w:rPr>
          <w:spacing w:val="-6"/>
        </w:rPr>
        <w:t> </w:t>
      </w:r>
      <w:r>
        <w:rPr>
          <w:spacing w:val="-2"/>
        </w:rPr>
        <w:t>honoring</w:t>
      </w:r>
      <w:r>
        <w:rPr>
          <w:spacing w:val="-8"/>
        </w:rPr>
        <w:t> </w:t>
      </w:r>
      <w:r>
        <w:rPr>
          <w:spacing w:val="-2"/>
        </w:rPr>
        <w:t>the</w:t>
      </w:r>
      <w:r>
        <w:rPr>
          <w:spacing w:val="-9"/>
        </w:rPr>
        <w:t> </w:t>
      </w:r>
      <w:r>
        <w:rPr>
          <w:spacing w:val="-2"/>
        </w:rPr>
        <w:t>funding</w:t>
      </w:r>
      <w:r>
        <w:rPr>
          <w:spacing w:val="-8"/>
        </w:rPr>
        <w:t> </w:t>
      </w:r>
      <w:r>
        <w:rPr>
          <w:spacing w:val="-2"/>
        </w:rPr>
        <w:t>commitments</w:t>
      </w:r>
      <w:r>
        <w:rPr>
          <w:spacing w:val="-5"/>
        </w:rPr>
        <w:t> </w:t>
      </w:r>
      <w:r>
        <w:rPr>
          <w:spacing w:val="-2"/>
        </w:rPr>
        <w:t>and</w:t>
      </w:r>
      <w:r>
        <w:rPr>
          <w:spacing w:val="-9"/>
        </w:rPr>
        <w:t> </w:t>
      </w:r>
      <w:r>
        <w:rPr>
          <w:spacing w:val="-2"/>
        </w:rPr>
        <w:t>allowing </w:t>
      </w:r>
      <w:r>
        <w:rPr/>
        <w:t>projects to go forward. Many of these projects hold the prospect of providing work to skilled union construction workers, electricians, engineers, manufacturing workers, and other supply-chain jobs. Furthermore, greater transmission development certainty provides the foundation for associated manufacturing and industrial demand that relies on guaranteed power supply and sufficient grid capacity for interconnections. And the increased transmission project development and industry certainty, together, helps</w:t>
      </w:r>
      <w:r>
        <w:rPr>
          <w:spacing w:val="-3"/>
        </w:rPr>
        <w:t> </w:t>
      </w:r>
      <w:r>
        <w:rPr/>
        <w:t>support</w:t>
      </w:r>
      <w:r>
        <w:rPr>
          <w:spacing w:val="-2"/>
        </w:rPr>
        <w:t> </w:t>
      </w:r>
      <w:r>
        <w:rPr/>
        <w:t>necessary</w:t>
      </w:r>
      <w:r>
        <w:rPr>
          <w:spacing w:val="-7"/>
        </w:rPr>
        <w:t> </w:t>
      </w:r>
      <w:r>
        <w:rPr/>
        <w:t>workforce</w:t>
      </w:r>
      <w:r>
        <w:rPr>
          <w:spacing w:val="-2"/>
        </w:rPr>
        <w:t> </w:t>
      </w:r>
      <w:r>
        <w:rPr/>
        <w:t>development planning and</w:t>
      </w:r>
      <w:r>
        <w:rPr>
          <w:spacing w:val="-5"/>
        </w:rPr>
        <w:t> </w:t>
      </w:r>
      <w:r>
        <w:rPr/>
        <w:t>pipelines.</w:t>
      </w:r>
    </w:p>
    <w:p>
      <w:pPr>
        <w:pStyle w:val="BodyText"/>
        <w:spacing w:before="5"/>
      </w:pPr>
    </w:p>
    <w:p>
      <w:pPr>
        <w:pStyle w:val="BodyText"/>
        <w:spacing w:line="249" w:lineRule="auto"/>
        <w:ind w:left="216" w:right="209"/>
        <w:jc w:val="both"/>
      </w:pPr>
      <w:r>
        <w:rPr/>
        <w:t>According</w:t>
      </w:r>
      <w:r>
        <w:rPr>
          <w:spacing w:val="-9"/>
        </w:rPr>
        <w:t> </w:t>
      </w:r>
      <w:r>
        <w:rPr/>
        <w:t>to</w:t>
      </w:r>
      <w:r>
        <w:rPr>
          <w:spacing w:val="-12"/>
        </w:rPr>
        <w:t> </w:t>
      </w:r>
      <w:r>
        <w:rPr/>
        <w:t>the</w:t>
      </w:r>
      <w:r>
        <w:rPr>
          <w:spacing w:val="-12"/>
        </w:rPr>
        <w:t> </w:t>
      </w:r>
      <w:r>
        <w:rPr/>
        <w:t>“Needs</w:t>
      </w:r>
      <w:r>
        <w:rPr>
          <w:spacing w:val="-11"/>
        </w:rPr>
        <w:t> </w:t>
      </w:r>
      <w:r>
        <w:rPr/>
        <w:t>Study”,</w:t>
      </w:r>
      <w:r>
        <w:rPr>
          <w:spacing w:val="-10"/>
        </w:rPr>
        <w:t> </w:t>
      </w:r>
      <w:r>
        <w:rPr/>
        <w:t>its</w:t>
      </w:r>
      <w:r>
        <w:rPr>
          <w:spacing w:val="-11"/>
        </w:rPr>
        <w:t> </w:t>
      </w:r>
      <w:r>
        <w:rPr/>
        <w:t>findings</w:t>
      </w:r>
      <w:r>
        <w:rPr>
          <w:spacing w:val="-11"/>
        </w:rPr>
        <w:t> </w:t>
      </w:r>
      <w:r>
        <w:rPr/>
        <w:t>are</w:t>
      </w:r>
      <w:r>
        <w:rPr>
          <w:spacing w:val="-12"/>
        </w:rPr>
        <w:t> </w:t>
      </w:r>
      <w:r>
        <w:rPr/>
        <w:t>meant</w:t>
      </w:r>
      <w:r>
        <w:rPr>
          <w:spacing w:val="-10"/>
        </w:rPr>
        <w:t> </w:t>
      </w:r>
      <w:r>
        <w:rPr/>
        <w:t>to</w:t>
      </w:r>
      <w:r>
        <w:rPr>
          <w:spacing w:val="-12"/>
        </w:rPr>
        <w:t> </w:t>
      </w:r>
      <w:r>
        <w:rPr/>
        <w:t>“inform</w:t>
      </w:r>
      <w:r>
        <w:rPr>
          <w:spacing w:val="-8"/>
        </w:rPr>
        <w:t> </w:t>
      </w:r>
      <w:r>
        <w:rPr/>
        <w:t>regional</w:t>
      </w:r>
      <w:r>
        <w:rPr>
          <w:spacing w:val="-10"/>
        </w:rPr>
        <w:t> </w:t>
      </w:r>
      <w:r>
        <w:rPr/>
        <w:t>and</w:t>
      </w:r>
      <w:r>
        <w:rPr>
          <w:spacing w:val="-10"/>
        </w:rPr>
        <w:t> </w:t>
      </w:r>
      <w:r>
        <w:rPr/>
        <w:t>interregional</w:t>
      </w:r>
      <w:r>
        <w:rPr>
          <w:spacing w:val="-10"/>
        </w:rPr>
        <w:t> </w:t>
      </w:r>
      <w:r>
        <w:rPr/>
        <w:t>planning, </w:t>
      </w:r>
      <w:r>
        <w:rPr>
          <w:w w:val="105"/>
        </w:rPr>
        <w:t>as</w:t>
      </w:r>
      <w:r>
        <w:rPr>
          <w:w w:val="105"/>
        </w:rPr>
        <w:t> well</w:t>
      </w:r>
      <w:r>
        <w:rPr>
          <w:w w:val="105"/>
        </w:rPr>
        <w:t> as</w:t>
      </w:r>
      <w:r>
        <w:rPr>
          <w:w w:val="105"/>
        </w:rPr>
        <w:t> help</w:t>
      </w:r>
      <w:r>
        <w:rPr>
          <w:w w:val="105"/>
        </w:rPr>
        <w:t> guide</w:t>
      </w:r>
      <w:r>
        <w:rPr>
          <w:w w:val="105"/>
        </w:rPr>
        <w:t> the</w:t>
      </w:r>
      <w:r>
        <w:rPr>
          <w:w w:val="105"/>
        </w:rPr>
        <w:t> Department</w:t>
      </w:r>
      <w:r>
        <w:rPr>
          <w:w w:val="105"/>
        </w:rPr>
        <w:t> in</w:t>
      </w:r>
      <w:r>
        <w:rPr>
          <w:w w:val="105"/>
        </w:rPr>
        <w:t> the</w:t>
      </w:r>
      <w:r>
        <w:rPr>
          <w:w w:val="105"/>
        </w:rPr>
        <w:t> execution</w:t>
      </w:r>
      <w:r>
        <w:rPr>
          <w:w w:val="105"/>
        </w:rPr>
        <w:t> of its</w:t>
      </w:r>
      <w:r>
        <w:rPr>
          <w:w w:val="105"/>
        </w:rPr>
        <w:t> transmission-related</w:t>
      </w:r>
      <w:r>
        <w:rPr>
          <w:w w:val="105"/>
        </w:rPr>
        <w:t> authorities”</w:t>
      </w:r>
      <w:hyperlink w:history="true" w:anchor="_bookmark2">
        <w:r>
          <w:rPr>
            <w:w w:val="105"/>
            <w:position w:val="8"/>
            <w:sz w:val="14"/>
          </w:rPr>
          <w:t>iii</w:t>
        </w:r>
        <w:r>
          <w:rPr>
            <w:w w:val="105"/>
          </w:rPr>
          <w:t>.</w:t>
        </w:r>
      </w:hyperlink>
      <w:r>
        <w:rPr>
          <w:w w:val="105"/>
        </w:rPr>
        <w:t> </w:t>
      </w:r>
      <w:r>
        <w:rPr/>
        <w:t>Reforms to the transmission planning system can improve interregional interconnection by utilizing </w:t>
      </w:r>
      <w:r>
        <w:rPr>
          <w:spacing w:val="-2"/>
        </w:rPr>
        <w:t>the</w:t>
      </w:r>
      <w:r>
        <w:rPr>
          <w:spacing w:val="-5"/>
        </w:rPr>
        <w:t> </w:t>
      </w:r>
      <w:r>
        <w:rPr>
          <w:spacing w:val="-2"/>
        </w:rPr>
        <w:t>Federal</w:t>
      </w:r>
      <w:r>
        <w:rPr>
          <w:spacing w:val="-5"/>
        </w:rPr>
        <w:t> </w:t>
      </w:r>
      <w:r>
        <w:rPr>
          <w:spacing w:val="-2"/>
        </w:rPr>
        <w:t>Energy</w:t>
      </w:r>
      <w:r>
        <w:rPr>
          <w:spacing w:val="-4"/>
        </w:rPr>
        <w:t> </w:t>
      </w:r>
      <w:r>
        <w:rPr>
          <w:spacing w:val="-2"/>
        </w:rPr>
        <w:t>Regulatory</w:t>
      </w:r>
      <w:r>
        <w:rPr>
          <w:spacing w:val="-5"/>
        </w:rPr>
        <w:t> </w:t>
      </w:r>
      <w:r>
        <w:rPr>
          <w:spacing w:val="-2"/>
        </w:rPr>
        <w:t>Commission’s</w:t>
      </w:r>
      <w:r>
        <w:rPr>
          <w:spacing w:val="-7"/>
        </w:rPr>
        <w:t> </w:t>
      </w:r>
      <w:r>
        <w:rPr>
          <w:spacing w:val="-2"/>
        </w:rPr>
        <w:t>(FERC)</w:t>
      </w:r>
      <w:r>
        <w:rPr>
          <w:spacing w:val="-5"/>
        </w:rPr>
        <w:t> </w:t>
      </w:r>
      <w:r>
        <w:rPr>
          <w:spacing w:val="-2"/>
        </w:rPr>
        <w:t>authority</w:t>
      </w:r>
      <w:r>
        <w:rPr>
          <w:spacing w:val="-8"/>
        </w:rPr>
        <w:t> </w:t>
      </w:r>
      <w:r>
        <w:rPr>
          <w:spacing w:val="-2"/>
        </w:rPr>
        <w:t>to</w:t>
      </w:r>
      <w:r>
        <w:rPr>
          <w:spacing w:val="-8"/>
        </w:rPr>
        <w:t> </w:t>
      </w:r>
      <w:r>
        <w:rPr>
          <w:spacing w:val="-2"/>
        </w:rPr>
        <w:t>advance</w:t>
      </w:r>
      <w:r>
        <w:rPr>
          <w:spacing w:val="-8"/>
        </w:rPr>
        <w:t> </w:t>
      </w:r>
      <w:r>
        <w:rPr>
          <w:spacing w:val="-2"/>
        </w:rPr>
        <w:t>interregional</w:t>
      </w:r>
      <w:r>
        <w:rPr>
          <w:spacing w:val="-3"/>
        </w:rPr>
        <w:t> </w:t>
      </w:r>
      <w:r>
        <w:rPr>
          <w:spacing w:val="-2"/>
        </w:rPr>
        <w:t>transmission planning</w:t>
      </w:r>
      <w:r>
        <w:rPr>
          <w:spacing w:val="-7"/>
        </w:rPr>
        <w:t> </w:t>
      </w:r>
      <w:r>
        <w:rPr>
          <w:spacing w:val="-2"/>
        </w:rPr>
        <w:t>at</w:t>
      </w:r>
      <w:r>
        <w:rPr>
          <w:spacing w:val="-5"/>
        </w:rPr>
        <w:t> </w:t>
      </w:r>
      <w:r>
        <w:rPr>
          <w:spacing w:val="-2"/>
        </w:rPr>
        <w:t>the</w:t>
      </w:r>
      <w:r>
        <w:rPr>
          <w:spacing w:val="-5"/>
        </w:rPr>
        <w:t> </w:t>
      </w:r>
      <w:r>
        <w:rPr>
          <w:spacing w:val="-2"/>
        </w:rPr>
        <w:t>scale</w:t>
      </w:r>
      <w:r>
        <w:rPr>
          <w:spacing w:val="-5"/>
        </w:rPr>
        <w:t> </w:t>
      </w:r>
      <w:r>
        <w:rPr>
          <w:spacing w:val="-2"/>
        </w:rPr>
        <w:t>needed</w:t>
      </w:r>
      <w:r>
        <w:rPr>
          <w:spacing w:val="-6"/>
        </w:rPr>
        <w:t> </w:t>
      </w:r>
      <w:r>
        <w:rPr>
          <w:spacing w:val="-2"/>
        </w:rPr>
        <w:t>to</w:t>
      </w:r>
      <w:r>
        <w:rPr>
          <w:spacing w:val="-5"/>
        </w:rPr>
        <w:t> </w:t>
      </w:r>
      <w:r>
        <w:rPr>
          <w:spacing w:val="-2"/>
        </w:rPr>
        <w:t>move</w:t>
      </w:r>
      <w:r>
        <w:rPr>
          <w:spacing w:val="-4"/>
        </w:rPr>
        <w:t> </w:t>
      </w:r>
      <w:r>
        <w:rPr>
          <w:spacing w:val="-2"/>
        </w:rPr>
        <w:t>power</w:t>
      </w:r>
      <w:r>
        <w:rPr>
          <w:spacing w:val="-5"/>
        </w:rPr>
        <w:t> </w:t>
      </w:r>
      <w:r>
        <w:rPr>
          <w:spacing w:val="-2"/>
        </w:rPr>
        <w:t>across</w:t>
      </w:r>
      <w:r>
        <w:rPr>
          <w:spacing w:val="-4"/>
        </w:rPr>
        <w:t> </w:t>
      </w:r>
      <w:r>
        <w:rPr>
          <w:spacing w:val="-2"/>
        </w:rPr>
        <w:t>regions,</w:t>
      </w:r>
      <w:r>
        <w:rPr>
          <w:spacing w:val="-3"/>
        </w:rPr>
        <w:t> </w:t>
      </w:r>
      <w:r>
        <w:rPr>
          <w:spacing w:val="-2"/>
        </w:rPr>
        <w:t>reduce</w:t>
      </w:r>
      <w:r>
        <w:rPr>
          <w:spacing w:val="-5"/>
        </w:rPr>
        <w:t> </w:t>
      </w:r>
      <w:r>
        <w:rPr>
          <w:spacing w:val="-2"/>
        </w:rPr>
        <w:t>congestion,</w:t>
      </w:r>
      <w:r>
        <w:rPr>
          <w:spacing w:val="-6"/>
        </w:rPr>
        <w:t> </w:t>
      </w:r>
      <w:r>
        <w:rPr>
          <w:spacing w:val="-2"/>
        </w:rPr>
        <w:t>and</w:t>
      </w:r>
      <w:r>
        <w:rPr>
          <w:spacing w:val="-6"/>
        </w:rPr>
        <w:t> </w:t>
      </w:r>
      <w:r>
        <w:rPr>
          <w:spacing w:val="-2"/>
        </w:rPr>
        <w:t>move</w:t>
      </w:r>
      <w:r>
        <w:rPr>
          <w:spacing w:val="-7"/>
        </w:rPr>
        <w:t> </w:t>
      </w:r>
      <w:r>
        <w:rPr>
          <w:spacing w:val="-2"/>
        </w:rPr>
        <w:t>energy</w:t>
      </w:r>
      <w:r>
        <w:rPr>
          <w:spacing w:val="-4"/>
        </w:rPr>
        <w:t> </w:t>
      </w:r>
      <w:r>
        <w:rPr>
          <w:spacing w:val="-5"/>
        </w:rPr>
        <w:t>to</w:t>
      </w:r>
    </w:p>
    <w:p>
      <w:pPr>
        <w:pStyle w:val="BodyText"/>
        <w:spacing w:after="0" w:line="249" w:lineRule="auto"/>
        <w:jc w:val="both"/>
        <w:sectPr>
          <w:footerReference w:type="default" r:id="rId5"/>
          <w:type w:val="continuous"/>
          <w:pgSz w:w="12240" w:h="15840"/>
          <w:pgMar w:header="0" w:footer="954" w:top="480" w:bottom="1140" w:left="1080" w:right="1080"/>
          <w:pgNumType w:start="1"/>
        </w:sectPr>
      </w:pPr>
    </w:p>
    <w:p>
      <w:pPr>
        <w:pStyle w:val="BodyText"/>
        <w:spacing w:line="249" w:lineRule="auto" w:before="90"/>
        <w:ind w:left="216" w:right="210"/>
        <w:jc w:val="both"/>
      </w:pPr>
      <w:r>
        <w:rPr/>
        <w:t>where</w:t>
      </w:r>
      <w:r>
        <w:rPr>
          <w:spacing w:val="-9"/>
        </w:rPr>
        <w:t> </w:t>
      </w:r>
      <w:r>
        <w:rPr/>
        <w:t>it’s</w:t>
      </w:r>
      <w:r>
        <w:rPr>
          <w:spacing w:val="-5"/>
        </w:rPr>
        <w:t> </w:t>
      </w:r>
      <w:r>
        <w:rPr/>
        <w:t>needed</w:t>
      </w:r>
      <w:r>
        <w:rPr>
          <w:spacing w:val="-10"/>
        </w:rPr>
        <w:t> </w:t>
      </w:r>
      <w:r>
        <w:rPr/>
        <w:t>most.</w:t>
      </w:r>
      <w:r>
        <w:rPr>
          <w:spacing w:val="-6"/>
        </w:rPr>
        <w:t> </w:t>
      </w:r>
      <w:r>
        <w:rPr/>
        <w:t>This</w:t>
      </w:r>
      <w:r>
        <w:rPr>
          <w:spacing w:val="-7"/>
        </w:rPr>
        <w:t> </w:t>
      </w:r>
      <w:r>
        <w:rPr/>
        <w:t>should</w:t>
      </w:r>
      <w:r>
        <w:rPr>
          <w:spacing w:val="-9"/>
        </w:rPr>
        <w:t> </w:t>
      </w:r>
      <w:r>
        <w:rPr/>
        <w:t>include</w:t>
      </w:r>
      <w:r>
        <w:rPr>
          <w:spacing w:val="-8"/>
        </w:rPr>
        <w:t> </w:t>
      </w:r>
      <w:r>
        <w:rPr/>
        <w:t>partnering</w:t>
      </w:r>
      <w:r>
        <w:rPr>
          <w:spacing w:val="-9"/>
        </w:rPr>
        <w:t> </w:t>
      </w:r>
      <w:r>
        <w:rPr/>
        <w:t>with</w:t>
      </w:r>
      <w:r>
        <w:rPr>
          <w:spacing w:val="-6"/>
        </w:rPr>
        <w:t> </w:t>
      </w:r>
      <w:r>
        <w:rPr/>
        <w:t>Congress</w:t>
      </w:r>
      <w:r>
        <w:rPr>
          <w:spacing w:val="-8"/>
        </w:rPr>
        <w:t> </w:t>
      </w:r>
      <w:r>
        <w:rPr/>
        <w:t>on</w:t>
      </w:r>
      <w:r>
        <w:rPr>
          <w:spacing w:val="-7"/>
        </w:rPr>
        <w:t> </w:t>
      </w:r>
      <w:r>
        <w:rPr/>
        <w:t>federal</w:t>
      </w:r>
      <w:r>
        <w:rPr>
          <w:spacing w:val="-7"/>
        </w:rPr>
        <w:t> </w:t>
      </w:r>
      <w:r>
        <w:rPr/>
        <w:t>legislation</w:t>
      </w:r>
      <w:r>
        <w:rPr>
          <w:spacing w:val="-7"/>
        </w:rPr>
        <w:t> </w:t>
      </w:r>
      <w:r>
        <w:rPr/>
        <w:t>granting FERC</w:t>
      </w:r>
      <w:r>
        <w:rPr>
          <w:spacing w:val="-4"/>
        </w:rPr>
        <w:t> </w:t>
      </w:r>
      <w:r>
        <w:rPr/>
        <w:t>direct</w:t>
      </w:r>
      <w:r>
        <w:rPr>
          <w:spacing w:val="-4"/>
        </w:rPr>
        <w:t> </w:t>
      </w:r>
      <w:r>
        <w:rPr/>
        <w:t>siting</w:t>
      </w:r>
      <w:r>
        <w:rPr>
          <w:spacing w:val="-7"/>
        </w:rPr>
        <w:t> </w:t>
      </w:r>
      <w:r>
        <w:rPr/>
        <w:t>authority</w:t>
      </w:r>
      <w:r>
        <w:rPr>
          <w:spacing w:val="-4"/>
        </w:rPr>
        <w:t> </w:t>
      </w:r>
      <w:r>
        <w:rPr/>
        <w:t>over</w:t>
      </w:r>
      <w:r>
        <w:rPr>
          <w:spacing w:val="-4"/>
        </w:rPr>
        <w:t> </w:t>
      </w:r>
      <w:r>
        <w:rPr/>
        <w:t>major</w:t>
      </w:r>
      <w:r>
        <w:rPr>
          <w:spacing w:val="-7"/>
        </w:rPr>
        <w:t> </w:t>
      </w:r>
      <w:r>
        <w:rPr/>
        <w:t>interstate</w:t>
      </w:r>
      <w:r>
        <w:rPr>
          <w:spacing w:val="-8"/>
        </w:rPr>
        <w:t> </w:t>
      </w:r>
      <w:r>
        <w:rPr/>
        <w:t>transmission</w:t>
      </w:r>
      <w:r>
        <w:rPr>
          <w:spacing w:val="-4"/>
        </w:rPr>
        <w:t> </w:t>
      </w:r>
      <w:r>
        <w:rPr/>
        <w:t>lines</w:t>
      </w:r>
      <w:r>
        <w:rPr>
          <w:spacing w:val="-3"/>
        </w:rPr>
        <w:t> </w:t>
      </w:r>
      <w:r>
        <w:rPr/>
        <w:t>above</w:t>
      </w:r>
      <w:r>
        <w:rPr>
          <w:spacing w:val="-8"/>
        </w:rPr>
        <w:t> </w:t>
      </w:r>
      <w:r>
        <w:rPr/>
        <w:t>345</w:t>
      </w:r>
      <w:r>
        <w:rPr>
          <w:spacing w:val="-4"/>
        </w:rPr>
        <w:t> </w:t>
      </w:r>
      <w:r>
        <w:rPr/>
        <w:t>kV,</w:t>
      </w:r>
      <w:r>
        <w:rPr>
          <w:spacing w:val="-2"/>
        </w:rPr>
        <w:t> </w:t>
      </w:r>
      <w:r>
        <w:rPr/>
        <w:t>while</w:t>
      </w:r>
      <w:r>
        <w:rPr>
          <w:spacing w:val="-4"/>
        </w:rPr>
        <w:t> </w:t>
      </w:r>
      <w:r>
        <w:rPr/>
        <w:t>preserving meaningful environmental review and opportunities for community engagement.</w:t>
      </w:r>
    </w:p>
    <w:p>
      <w:pPr>
        <w:pStyle w:val="BodyText"/>
        <w:spacing w:before="13"/>
      </w:pPr>
    </w:p>
    <w:p>
      <w:pPr>
        <w:pStyle w:val="BodyText"/>
        <w:spacing w:line="249" w:lineRule="auto"/>
        <w:ind w:left="216" w:right="211"/>
        <w:jc w:val="both"/>
      </w:pPr>
      <w:r>
        <w:rPr/>
        <w:t>The “Needs Study” also highlights that, due to the long timelines associated with transmission development, America’s transmission planning must look beyond current demands and anticipate future needs. Doing so will require faster and more coordinated permitting and siting processes, greater certainty for developers, and adequate staffing across the agencies responsible for project approvals. Ensuring agencies are adequately staffed and equipped to conduct efficient, thorough reviews will help move projects through the development pipeline more quickly while maintaining </w:t>
      </w:r>
      <w:r>
        <w:rPr>
          <w:spacing w:val="-2"/>
        </w:rPr>
        <w:t>strong</w:t>
      </w:r>
      <w:r>
        <w:rPr>
          <w:spacing w:val="-6"/>
        </w:rPr>
        <w:t> </w:t>
      </w:r>
      <w:r>
        <w:rPr>
          <w:spacing w:val="-2"/>
        </w:rPr>
        <w:t>standards</w:t>
      </w:r>
      <w:r>
        <w:rPr>
          <w:spacing w:val="-6"/>
        </w:rPr>
        <w:t> </w:t>
      </w:r>
      <w:r>
        <w:rPr>
          <w:spacing w:val="-2"/>
        </w:rPr>
        <w:t>and</w:t>
      </w:r>
      <w:r>
        <w:rPr>
          <w:spacing w:val="-7"/>
        </w:rPr>
        <w:t> </w:t>
      </w:r>
      <w:r>
        <w:rPr>
          <w:spacing w:val="-2"/>
        </w:rPr>
        <w:t>environmental</w:t>
      </w:r>
      <w:r>
        <w:rPr>
          <w:spacing w:val="-7"/>
        </w:rPr>
        <w:t> </w:t>
      </w:r>
      <w:r>
        <w:rPr>
          <w:spacing w:val="-2"/>
        </w:rPr>
        <w:t>protections.</w:t>
      </w:r>
      <w:r>
        <w:rPr>
          <w:spacing w:val="-6"/>
        </w:rPr>
        <w:t> </w:t>
      </w:r>
      <w:r>
        <w:rPr>
          <w:spacing w:val="-2"/>
        </w:rPr>
        <w:t>DOE</w:t>
      </w:r>
      <w:r>
        <w:rPr>
          <w:spacing w:val="-7"/>
        </w:rPr>
        <w:t> </w:t>
      </w:r>
      <w:r>
        <w:rPr>
          <w:spacing w:val="-2"/>
        </w:rPr>
        <w:t>can</w:t>
      </w:r>
      <w:r>
        <w:rPr>
          <w:spacing w:val="-6"/>
        </w:rPr>
        <w:t> </w:t>
      </w:r>
      <w:r>
        <w:rPr>
          <w:spacing w:val="-2"/>
        </w:rPr>
        <w:t>help</w:t>
      </w:r>
      <w:r>
        <w:rPr>
          <w:spacing w:val="-5"/>
        </w:rPr>
        <w:t> </w:t>
      </w:r>
      <w:r>
        <w:rPr>
          <w:spacing w:val="-2"/>
        </w:rPr>
        <w:t>advance</w:t>
      </w:r>
      <w:r>
        <w:rPr>
          <w:spacing w:val="-7"/>
        </w:rPr>
        <w:t> </w:t>
      </w:r>
      <w:r>
        <w:rPr>
          <w:spacing w:val="-2"/>
        </w:rPr>
        <w:t>grid</w:t>
      </w:r>
      <w:r>
        <w:rPr>
          <w:spacing w:val="-7"/>
        </w:rPr>
        <w:t> </w:t>
      </w:r>
      <w:r>
        <w:rPr>
          <w:spacing w:val="-2"/>
        </w:rPr>
        <w:t>deployment</w:t>
      </w:r>
      <w:r>
        <w:rPr>
          <w:spacing w:val="-7"/>
        </w:rPr>
        <w:t> </w:t>
      </w:r>
      <w:r>
        <w:rPr>
          <w:spacing w:val="-2"/>
        </w:rPr>
        <w:t>by</w:t>
      </w:r>
      <w:r>
        <w:rPr>
          <w:spacing w:val="-6"/>
        </w:rPr>
        <w:t> </w:t>
      </w:r>
      <w:r>
        <w:rPr>
          <w:spacing w:val="-2"/>
        </w:rPr>
        <w:t>fostering </w:t>
      </w:r>
      <w:r>
        <w:rPr/>
        <w:t>stronger coordination between federal government permitting bodies, as administrative fragmentation is a significant source of delay. More transparent and concurrent interagency review schedules</w:t>
      </w:r>
      <w:r>
        <w:rPr>
          <w:spacing w:val="-12"/>
        </w:rPr>
        <w:t> </w:t>
      </w:r>
      <w:r>
        <w:rPr/>
        <w:t>would</w:t>
      </w:r>
      <w:r>
        <w:rPr>
          <w:spacing w:val="-11"/>
        </w:rPr>
        <w:t> </w:t>
      </w:r>
      <w:r>
        <w:rPr/>
        <w:t>simplify</w:t>
      </w:r>
      <w:r>
        <w:rPr>
          <w:spacing w:val="-12"/>
        </w:rPr>
        <w:t> </w:t>
      </w:r>
      <w:r>
        <w:rPr/>
        <w:t>the</w:t>
      </w:r>
      <w:r>
        <w:rPr>
          <w:spacing w:val="-11"/>
        </w:rPr>
        <w:t> </w:t>
      </w:r>
      <w:r>
        <w:rPr/>
        <w:t>process,</w:t>
      </w:r>
      <w:r>
        <w:rPr>
          <w:spacing w:val="-11"/>
        </w:rPr>
        <w:t> </w:t>
      </w:r>
      <w:r>
        <w:rPr/>
        <w:t>reduce</w:t>
      </w:r>
      <w:r>
        <w:rPr>
          <w:spacing w:val="-12"/>
        </w:rPr>
        <w:t> </w:t>
      </w:r>
      <w:r>
        <w:rPr/>
        <w:t>inefficiencies,</w:t>
      </w:r>
      <w:r>
        <w:rPr>
          <w:spacing w:val="-11"/>
        </w:rPr>
        <w:t> </w:t>
      </w:r>
      <w:r>
        <w:rPr/>
        <w:t>and</w:t>
      </w:r>
      <w:r>
        <w:rPr>
          <w:spacing w:val="-11"/>
        </w:rPr>
        <w:t> </w:t>
      </w:r>
      <w:r>
        <w:rPr/>
        <w:t>save</w:t>
      </w:r>
      <w:r>
        <w:rPr>
          <w:spacing w:val="-10"/>
        </w:rPr>
        <w:t> </w:t>
      </w:r>
      <w:r>
        <w:rPr/>
        <w:t>time.</w:t>
      </w:r>
      <w:r>
        <w:rPr>
          <w:spacing w:val="-5"/>
        </w:rPr>
        <w:t> </w:t>
      </w:r>
      <w:r>
        <w:rPr/>
        <w:t>DOE</w:t>
      </w:r>
      <w:r>
        <w:rPr>
          <w:spacing w:val="-11"/>
        </w:rPr>
        <w:t> </w:t>
      </w:r>
      <w:r>
        <w:rPr/>
        <w:t>could</w:t>
      </w:r>
      <w:r>
        <w:rPr>
          <w:spacing w:val="-12"/>
        </w:rPr>
        <w:t> </w:t>
      </w:r>
      <w:r>
        <w:rPr/>
        <w:t>also</w:t>
      </w:r>
      <w:r>
        <w:rPr>
          <w:spacing w:val="-12"/>
        </w:rPr>
        <w:t> </w:t>
      </w:r>
      <w:r>
        <w:rPr/>
        <w:t>facilitate the permitting</w:t>
      </w:r>
      <w:r>
        <w:rPr>
          <w:spacing w:val="-1"/>
        </w:rPr>
        <w:t> </w:t>
      </w:r>
      <w:r>
        <w:rPr/>
        <w:t>and</w:t>
      </w:r>
      <w:r>
        <w:rPr>
          <w:spacing w:val="-2"/>
        </w:rPr>
        <w:t> </w:t>
      </w:r>
      <w:r>
        <w:rPr/>
        <w:t>buildout of transmission</w:t>
      </w:r>
      <w:r>
        <w:rPr>
          <w:spacing w:val="-1"/>
        </w:rPr>
        <w:t> </w:t>
      </w:r>
      <w:r>
        <w:rPr/>
        <w:t>infrastructure by providing</w:t>
      </w:r>
      <w:r>
        <w:rPr>
          <w:spacing w:val="-1"/>
        </w:rPr>
        <w:t> </w:t>
      </w:r>
      <w:r>
        <w:rPr/>
        <w:t>technical assistance to state, </w:t>
      </w:r>
      <w:r>
        <w:rPr>
          <w:spacing w:val="-6"/>
        </w:rPr>
        <w:t>Tribal, and</w:t>
      </w:r>
      <w:r>
        <w:rPr>
          <w:spacing w:val="-7"/>
        </w:rPr>
        <w:t> </w:t>
      </w:r>
      <w:r>
        <w:rPr>
          <w:spacing w:val="-6"/>
        </w:rPr>
        <w:t>local agencies,</w:t>
      </w:r>
      <w:r>
        <w:rPr>
          <w:spacing w:val="-7"/>
        </w:rPr>
        <w:t> </w:t>
      </w:r>
      <w:r>
        <w:rPr>
          <w:spacing w:val="-6"/>
        </w:rPr>
        <w:t>as well as the financial support needed to</w:t>
      </w:r>
      <w:r>
        <w:rPr/>
        <w:t> </w:t>
      </w:r>
      <w:r>
        <w:rPr>
          <w:spacing w:val="-6"/>
        </w:rPr>
        <w:t>reach and</w:t>
      </w:r>
      <w:r>
        <w:rPr>
          <w:spacing w:val="-7"/>
        </w:rPr>
        <w:t> </w:t>
      </w:r>
      <w:r>
        <w:rPr>
          <w:spacing w:val="-6"/>
        </w:rPr>
        <w:t>sustain adequate staffing </w:t>
      </w:r>
      <w:r>
        <w:rPr>
          <w:spacing w:val="-2"/>
        </w:rPr>
        <w:t>levels.</w:t>
      </w:r>
    </w:p>
    <w:p>
      <w:pPr>
        <w:pStyle w:val="BodyText"/>
        <w:spacing w:before="24"/>
      </w:pPr>
    </w:p>
    <w:p>
      <w:pPr>
        <w:pStyle w:val="Heading1"/>
        <w:rPr>
          <w:u w:val="none"/>
        </w:rPr>
      </w:pPr>
      <w:r>
        <w:rPr>
          <w:spacing w:val="-2"/>
          <w:u w:val="none"/>
        </w:rPr>
        <w:t>Conclusion</w:t>
      </w:r>
    </w:p>
    <w:p>
      <w:pPr>
        <w:pStyle w:val="BodyText"/>
        <w:spacing w:before="22"/>
        <w:rPr>
          <w:b/>
        </w:rPr>
      </w:pPr>
    </w:p>
    <w:p>
      <w:pPr>
        <w:pStyle w:val="BodyText"/>
        <w:spacing w:line="249" w:lineRule="auto"/>
        <w:ind w:left="216" w:right="207"/>
        <w:jc w:val="both"/>
      </w:pPr>
      <w:r>
        <w:rPr/>
        <w:t>Transmission</w:t>
      </w:r>
      <w:r>
        <w:rPr>
          <w:spacing w:val="-12"/>
        </w:rPr>
        <w:t> </w:t>
      </w:r>
      <w:r>
        <w:rPr/>
        <w:t>is</w:t>
      </w:r>
      <w:r>
        <w:rPr>
          <w:spacing w:val="-11"/>
        </w:rPr>
        <w:t> </w:t>
      </w:r>
      <w:r>
        <w:rPr/>
        <w:t>critical</w:t>
      </w:r>
      <w:r>
        <w:rPr>
          <w:spacing w:val="-10"/>
        </w:rPr>
        <w:t> </w:t>
      </w:r>
      <w:r>
        <w:rPr/>
        <w:t>to</w:t>
      </w:r>
      <w:r>
        <w:rPr>
          <w:spacing w:val="-10"/>
        </w:rPr>
        <w:t> </w:t>
      </w:r>
      <w:r>
        <w:rPr/>
        <w:t>moving</w:t>
      </w:r>
      <w:r>
        <w:rPr>
          <w:spacing w:val="-12"/>
        </w:rPr>
        <w:t> </w:t>
      </w:r>
      <w:r>
        <w:rPr/>
        <w:t>energy</w:t>
      </w:r>
      <w:r>
        <w:rPr>
          <w:spacing w:val="-10"/>
        </w:rPr>
        <w:t> </w:t>
      </w:r>
      <w:r>
        <w:rPr/>
        <w:t>quickly,</w:t>
      </w:r>
      <w:r>
        <w:rPr>
          <w:spacing w:val="-11"/>
        </w:rPr>
        <w:t> </w:t>
      </w:r>
      <w:r>
        <w:rPr/>
        <w:t>safely,</w:t>
      </w:r>
      <w:r>
        <w:rPr>
          <w:spacing w:val="-11"/>
        </w:rPr>
        <w:t> </w:t>
      </w:r>
      <w:r>
        <w:rPr/>
        <w:t>and</w:t>
      </w:r>
      <w:r>
        <w:rPr>
          <w:spacing w:val="-10"/>
        </w:rPr>
        <w:t> </w:t>
      </w:r>
      <w:r>
        <w:rPr/>
        <w:t>reliably</w:t>
      </w:r>
      <w:r>
        <w:rPr>
          <w:spacing w:val="-8"/>
        </w:rPr>
        <w:t> </w:t>
      </w:r>
      <w:r>
        <w:rPr/>
        <w:t>to</w:t>
      </w:r>
      <w:r>
        <w:rPr>
          <w:spacing w:val="-12"/>
        </w:rPr>
        <w:t> </w:t>
      </w:r>
      <w:r>
        <w:rPr/>
        <w:t>where</w:t>
      </w:r>
      <w:r>
        <w:rPr>
          <w:spacing w:val="-10"/>
        </w:rPr>
        <w:t> </w:t>
      </w:r>
      <w:r>
        <w:rPr/>
        <w:t>it</w:t>
      </w:r>
      <w:r>
        <w:rPr>
          <w:spacing w:val="-12"/>
        </w:rPr>
        <w:t> </w:t>
      </w:r>
      <w:r>
        <w:rPr/>
        <w:t>is</w:t>
      </w:r>
      <w:r>
        <w:rPr>
          <w:spacing w:val="-11"/>
        </w:rPr>
        <w:t> </w:t>
      </w:r>
      <w:r>
        <w:rPr/>
        <w:t>needed,</w:t>
      </w:r>
      <w:r>
        <w:rPr>
          <w:spacing w:val="-10"/>
        </w:rPr>
        <w:t> </w:t>
      </w:r>
      <w:r>
        <w:rPr/>
        <w:t>and</w:t>
      </w:r>
      <w:r>
        <w:rPr>
          <w:spacing w:val="-13"/>
        </w:rPr>
        <w:t> </w:t>
      </w:r>
      <w:r>
        <w:rPr/>
        <w:t>while </w:t>
      </w:r>
      <w:r>
        <w:rPr>
          <w:spacing w:val="-2"/>
        </w:rPr>
        <w:t>additional</w:t>
      </w:r>
      <w:r>
        <w:rPr>
          <w:spacing w:val="-9"/>
        </w:rPr>
        <w:t> </w:t>
      </w:r>
      <w:r>
        <w:rPr>
          <w:spacing w:val="-2"/>
        </w:rPr>
        <w:t>generation</w:t>
      </w:r>
      <w:r>
        <w:rPr>
          <w:spacing w:val="-14"/>
        </w:rPr>
        <w:t> </w:t>
      </w:r>
      <w:r>
        <w:rPr>
          <w:spacing w:val="-2"/>
        </w:rPr>
        <w:t>will</w:t>
      </w:r>
      <w:r>
        <w:rPr>
          <w:spacing w:val="-9"/>
        </w:rPr>
        <w:t> </w:t>
      </w:r>
      <w:r>
        <w:rPr>
          <w:spacing w:val="-2"/>
        </w:rPr>
        <w:t>be</w:t>
      </w:r>
      <w:r>
        <w:rPr>
          <w:spacing w:val="-7"/>
        </w:rPr>
        <w:t> </w:t>
      </w:r>
      <w:r>
        <w:rPr>
          <w:spacing w:val="-2"/>
        </w:rPr>
        <w:t>necessary</w:t>
      </w:r>
      <w:r>
        <w:rPr>
          <w:spacing w:val="-8"/>
        </w:rPr>
        <w:t> </w:t>
      </w:r>
      <w:r>
        <w:rPr>
          <w:spacing w:val="-2"/>
        </w:rPr>
        <w:t>to</w:t>
      </w:r>
      <w:r>
        <w:rPr>
          <w:spacing w:val="-12"/>
        </w:rPr>
        <w:t> </w:t>
      </w:r>
      <w:r>
        <w:rPr>
          <w:spacing w:val="-2"/>
        </w:rPr>
        <w:t>meet</w:t>
      </w:r>
      <w:r>
        <w:rPr>
          <w:spacing w:val="-10"/>
        </w:rPr>
        <w:t> </w:t>
      </w:r>
      <w:r>
        <w:rPr>
          <w:spacing w:val="-2"/>
        </w:rPr>
        <w:t>rising</w:t>
      </w:r>
      <w:r>
        <w:rPr>
          <w:spacing w:val="-8"/>
        </w:rPr>
        <w:t> </w:t>
      </w:r>
      <w:r>
        <w:rPr>
          <w:spacing w:val="-2"/>
        </w:rPr>
        <w:t>demand,</w:t>
      </w:r>
      <w:r>
        <w:rPr>
          <w:spacing w:val="-7"/>
        </w:rPr>
        <w:t> </w:t>
      </w:r>
      <w:r>
        <w:rPr>
          <w:spacing w:val="-2"/>
        </w:rPr>
        <w:t>those</w:t>
      </w:r>
      <w:r>
        <w:rPr>
          <w:spacing w:val="-12"/>
        </w:rPr>
        <w:t> </w:t>
      </w:r>
      <w:r>
        <w:rPr>
          <w:spacing w:val="-2"/>
        </w:rPr>
        <w:t>resources</w:t>
      </w:r>
      <w:r>
        <w:rPr>
          <w:spacing w:val="-8"/>
        </w:rPr>
        <w:t> </w:t>
      </w:r>
      <w:r>
        <w:rPr>
          <w:spacing w:val="-2"/>
        </w:rPr>
        <w:t>cannot</w:t>
      </w:r>
      <w:r>
        <w:rPr>
          <w:spacing w:val="-10"/>
        </w:rPr>
        <w:t> </w:t>
      </w:r>
      <w:r>
        <w:rPr>
          <w:spacing w:val="-2"/>
        </w:rPr>
        <w:t>come</w:t>
      </w:r>
      <w:r>
        <w:rPr>
          <w:spacing w:val="-8"/>
        </w:rPr>
        <w:t> </w:t>
      </w:r>
      <w:r>
        <w:rPr>
          <w:spacing w:val="-2"/>
        </w:rPr>
        <w:t>online</w:t>
      </w:r>
      <w:r>
        <w:rPr>
          <w:spacing w:val="-12"/>
        </w:rPr>
        <w:t> </w:t>
      </w:r>
      <w:r>
        <w:rPr>
          <w:spacing w:val="-2"/>
        </w:rPr>
        <w:t>at </w:t>
      </w:r>
      <w:r>
        <w:rPr/>
        <w:t>scale</w:t>
      </w:r>
      <w:r>
        <w:rPr>
          <w:spacing w:val="-16"/>
        </w:rPr>
        <w:t> </w:t>
      </w:r>
      <w:r>
        <w:rPr/>
        <w:t>without</w:t>
      </w:r>
      <w:r>
        <w:rPr>
          <w:spacing w:val="-15"/>
        </w:rPr>
        <w:t> </w:t>
      </w:r>
      <w:r>
        <w:rPr/>
        <w:t>the</w:t>
      </w:r>
      <w:r>
        <w:rPr>
          <w:spacing w:val="-15"/>
        </w:rPr>
        <w:t> </w:t>
      </w:r>
      <w:r>
        <w:rPr/>
        <w:t>infrastructure</w:t>
      </w:r>
      <w:r>
        <w:rPr>
          <w:spacing w:val="-16"/>
        </w:rPr>
        <w:t> </w:t>
      </w:r>
      <w:r>
        <w:rPr/>
        <w:t>required</w:t>
      </w:r>
      <w:r>
        <w:rPr>
          <w:spacing w:val="-15"/>
        </w:rPr>
        <w:t> </w:t>
      </w:r>
      <w:r>
        <w:rPr/>
        <w:t>to</w:t>
      </w:r>
      <w:r>
        <w:rPr>
          <w:spacing w:val="-15"/>
        </w:rPr>
        <w:t> </w:t>
      </w:r>
      <w:r>
        <w:rPr/>
        <w:t>deliver</w:t>
      </w:r>
      <w:r>
        <w:rPr>
          <w:spacing w:val="-15"/>
        </w:rPr>
        <w:t> </w:t>
      </w:r>
      <w:r>
        <w:rPr/>
        <w:t>that</w:t>
      </w:r>
      <w:r>
        <w:rPr>
          <w:spacing w:val="-16"/>
        </w:rPr>
        <w:t> </w:t>
      </w:r>
      <w:r>
        <w:rPr/>
        <w:t>power.</w:t>
      </w:r>
      <w:r>
        <w:rPr>
          <w:spacing w:val="-15"/>
        </w:rPr>
        <w:t> </w:t>
      </w:r>
      <w:r>
        <w:rPr/>
        <w:t>DOE</w:t>
      </w:r>
      <w:r>
        <w:rPr>
          <w:spacing w:val="-15"/>
        </w:rPr>
        <w:t> </w:t>
      </w:r>
      <w:r>
        <w:rPr/>
        <w:t>should</w:t>
      </w:r>
      <w:r>
        <w:rPr>
          <w:spacing w:val="-16"/>
        </w:rPr>
        <w:t> </w:t>
      </w:r>
      <w:r>
        <w:rPr/>
        <w:t>advance</w:t>
      </w:r>
      <w:r>
        <w:rPr>
          <w:spacing w:val="-15"/>
        </w:rPr>
        <w:t> </w:t>
      </w:r>
      <w:r>
        <w:rPr/>
        <w:t>a</w:t>
      </w:r>
      <w:r>
        <w:rPr>
          <w:spacing w:val="-15"/>
        </w:rPr>
        <w:t> </w:t>
      </w:r>
      <w:r>
        <w:rPr/>
        <w:t>comprehensive federal strategy that restores certainty for transmission investment, strengthens interregional planning, honors existing funding commitments, and provides the tools and resources needed to accelerate transmission development. These actions will help lower energy costs, improve grid reliability, support domestic manufacturing and</w:t>
      </w:r>
      <w:r>
        <w:rPr>
          <w:spacing w:val="-3"/>
        </w:rPr>
        <w:t> </w:t>
      </w:r>
      <w:r>
        <w:rPr/>
        <w:t>industrial growth, and</w:t>
      </w:r>
      <w:r>
        <w:rPr>
          <w:spacing w:val="-1"/>
        </w:rPr>
        <w:t> </w:t>
      </w:r>
      <w:r>
        <w:rPr/>
        <w:t>create good union</w:t>
      </w:r>
      <w:r>
        <w:rPr>
          <w:spacing w:val="-1"/>
        </w:rPr>
        <w:t> </w:t>
      </w:r>
      <w:r>
        <w:rPr/>
        <w:t>jobs.</w:t>
      </w:r>
    </w:p>
    <w:p>
      <w:pPr>
        <w:pStyle w:val="BodyText"/>
        <w:rPr>
          <w:sz w:val="20"/>
        </w:rPr>
      </w:pPr>
    </w:p>
    <w:p>
      <w:pPr>
        <w:pStyle w:val="BodyText"/>
        <w:rPr>
          <w:sz w:val="20"/>
        </w:rPr>
      </w:pPr>
    </w:p>
    <w:p>
      <w:pPr>
        <w:pStyle w:val="BodyText"/>
        <w:spacing w:before="68"/>
        <w:rPr>
          <w:sz w:val="20"/>
        </w:rPr>
      </w:pPr>
      <w:r>
        <w:rPr>
          <w:sz w:val="20"/>
        </w:rPr>
        <mc:AlternateContent>
          <mc:Choice Requires="wps">
            <w:drawing>
              <wp:anchor distT="0" distB="0" distL="0" distR="0" allowOverlap="1" layoutInCell="1" locked="0" behindDoc="1" simplePos="0" relativeHeight="487587840">
                <wp:simplePos x="0" y="0"/>
                <wp:positionH relativeFrom="page">
                  <wp:posOffset>823264</wp:posOffset>
                </wp:positionH>
                <wp:positionV relativeFrom="paragraph">
                  <wp:posOffset>204519</wp:posOffset>
                </wp:positionV>
                <wp:extent cx="1829435" cy="762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4.823997pt;margin-top:16.103935pt;width:144.020pt;height:.600010pt;mso-position-horizontal-relative:page;mso-position-vertical-relative:paragraph;z-index:-15728640;mso-wrap-distance-left:0;mso-wrap-distance-right:0" id="docshape1" filled="true" fillcolor="#000000" stroked="false">
                <v:fill type="solid"/>
                <w10:wrap type="topAndBottom"/>
              </v:rect>
            </w:pict>
          </mc:Fallback>
        </mc:AlternateContent>
      </w:r>
    </w:p>
    <w:p>
      <w:pPr>
        <w:spacing w:before="103"/>
        <w:ind w:left="216" w:right="2003" w:firstLine="0"/>
        <w:jc w:val="left"/>
        <w:rPr>
          <w:rFonts w:ascii="Times New Roman"/>
          <w:sz w:val="20"/>
        </w:rPr>
      </w:pPr>
      <w:bookmarkStart w:name="_bookmark0" w:id="1"/>
      <w:bookmarkEnd w:id="1"/>
      <w:r>
        <w:rPr/>
      </w:r>
      <w:r>
        <w:rPr>
          <w:rFonts w:ascii="Times New Roman"/>
          <w:sz w:val="20"/>
          <w:vertAlign w:val="superscript"/>
        </w:rPr>
        <w:t>i</w:t>
      </w:r>
      <w:r>
        <w:rPr>
          <w:rFonts w:ascii="Times New Roman"/>
          <w:spacing w:val="-3"/>
          <w:sz w:val="20"/>
          <w:vertAlign w:val="baseline"/>
        </w:rPr>
        <w:t> </w:t>
      </w:r>
      <w:r>
        <w:rPr>
          <w:rFonts w:ascii="Times New Roman"/>
          <w:sz w:val="20"/>
          <w:vertAlign w:val="baseline"/>
        </w:rPr>
        <w:t>The</w:t>
      </w:r>
      <w:r>
        <w:rPr>
          <w:rFonts w:ascii="Times New Roman"/>
          <w:spacing w:val="-3"/>
          <w:sz w:val="20"/>
          <w:vertAlign w:val="baseline"/>
        </w:rPr>
        <w:t> </w:t>
      </w:r>
      <w:r>
        <w:rPr>
          <w:rFonts w:ascii="Times New Roman"/>
          <w:sz w:val="20"/>
          <w:vertAlign w:val="baseline"/>
        </w:rPr>
        <w:t>Grist,</w:t>
      </w:r>
      <w:r>
        <w:rPr>
          <w:rFonts w:ascii="Times New Roman"/>
          <w:spacing w:val="-2"/>
          <w:sz w:val="20"/>
          <w:vertAlign w:val="baseline"/>
        </w:rPr>
        <w:t> </w:t>
      </w:r>
      <w:r>
        <w:rPr>
          <w:rFonts w:ascii="Times New Roman"/>
          <w:sz w:val="20"/>
          <w:vertAlign w:val="baseline"/>
        </w:rPr>
        <w:t>Trump</w:t>
      </w:r>
      <w:r>
        <w:rPr>
          <w:rFonts w:ascii="Times New Roman"/>
          <w:spacing w:val="-2"/>
          <w:sz w:val="20"/>
          <w:vertAlign w:val="baseline"/>
        </w:rPr>
        <w:t> </w:t>
      </w:r>
      <w:r>
        <w:rPr>
          <w:rFonts w:ascii="Times New Roman"/>
          <w:sz w:val="20"/>
          <w:vertAlign w:val="baseline"/>
        </w:rPr>
        <w:t>is</w:t>
      </w:r>
      <w:r>
        <w:rPr>
          <w:rFonts w:ascii="Times New Roman"/>
          <w:spacing w:val="-4"/>
          <w:sz w:val="20"/>
          <w:vertAlign w:val="baseline"/>
        </w:rPr>
        <w:t> </w:t>
      </w:r>
      <w:r>
        <w:rPr>
          <w:rFonts w:ascii="Times New Roman"/>
          <w:sz w:val="20"/>
          <w:vertAlign w:val="baseline"/>
        </w:rPr>
        <w:t>blocking</w:t>
      </w:r>
      <w:r>
        <w:rPr>
          <w:rFonts w:ascii="Times New Roman"/>
          <w:spacing w:val="-4"/>
          <w:sz w:val="20"/>
          <w:vertAlign w:val="baseline"/>
        </w:rPr>
        <w:t> </w:t>
      </w:r>
      <w:r>
        <w:rPr>
          <w:rFonts w:ascii="Times New Roman"/>
          <w:sz w:val="20"/>
          <w:vertAlign w:val="baseline"/>
        </w:rPr>
        <w:t>billions</w:t>
      </w:r>
      <w:r>
        <w:rPr>
          <w:rFonts w:ascii="Times New Roman"/>
          <w:spacing w:val="-4"/>
          <w:sz w:val="20"/>
          <w:vertAlign w:val="baseline"/>
        </w:rPr>
        <w:t> </w:t>
      </w:r>
      <w:r>
        <w:rPr>
          <w:rFonts w:ascii="Times New Roman"/>
          <w:sz w:val="20"/>
          <w:vertAlign w:val="baseline"/>
        </w:rPr>
        <w:t>of</w:t>
      </w:r>
      <w:r>
        <w:rPr>
          <w:rFonts w:ascii="Times New Roman"/>
          <w:spacing w:val="-3"/>
          <w:sz w:val="20"/>
          <w:vertAlign w:val="baseline"/>
        </w:rPr>
        <w:t> </w:t>
      </w:r>
      <w:r>
        <w:rPr>
          <w:rFonts w:ascii="Times New Roman"/>
          <w:sz w:val="20"/>
          <w:vertAlign w:val="baseline"/>
        </w:rPr>
        <w:t>dollars</w:t>
      </w:r>
      <w:r>
        <w:rPr>
          <w:rFonts w:ascii="Times New Roman"/>
          <w:spacing w:val="-4"/>
          <w:sz w:val="20"/>
          <w:vertAlign w:val="baseline"/>
        </w:rPr>
        <w:t> </w:t>
      </w:r>
      <w:r>
        <w:rPr>
          <w:rFonts w:ascii="Times New Roman"/>
          <w:sz w:val="20"/>
          <w:vertAlign w:val="baseline"/>
        </w:rPr>
        <w:t>of</w:t>
      </w:r>
      <w:r>
        <w:rPr>
          <w:rFonts w:ascii="Times New Roman"/>
          <w:spacing w:val="-3"/>
          <w:sz w:val="20"/>
          <w:vertAlign w:val="baseline"/>
        </w:rPr>
        <w:t> </w:t>
      </w:r>
      <w:r>
        <w:rPr>
          <w:rFonts w:ascii="Times New Roman"/>
          <w:sz w:val="20"/>
          <w:vertAlign w:val="baseline"/>
        </w:rPr>
        <w:t>grants</w:t>
      </w:r>
      <w:r>
        <w:rPr>
          <w:rFonts w:ascii="Times New Roman"/>
          <w:spacing w:val="-4"/>
          <w:sz w:val="20"/>
          <w:vertAlign w:val="baseline"/>
        </w:rPr>
        <w:t> </w:t>
      </w:r>
      <w:r>
        <w:rPr>
          <w:rFonts w:ascii="Times New Roman"/>
          <w:sz w:val="20"/>
          <w:vertAlign w:val="baseline"/>
        </w:rPr>
        <w:t>that</w:t>
      </w:r>
      <w:r>
        <w:rPr>
          <w:rFonts w:ascii="Times New Roman"/>
          <w:spacing w:val="-3"/>
          <w:sz w:val="20"/>
          <w:vertAlign w:val="baseline"/>
        </w:rPr>
        <w:t> </w:t>
      </w:r>
      <w:r>
        <w:rPr>
          <w:rFonts w:ascii="Times New Roman"/>
          <w:sz w:val="20"/>
          <w:vertAlign w:val="baseline"/>
        </w:rPr>
        <w:t>would</w:t>
      </w:r>
      <w:r>
        <w:rPr>
          <w:rFonts w:ascii="Times New Roman"/>
          <w:spacing w:val="-2"/>
          <w:sz w:val="20"/>
          <w:vertAlign w:val="baseline"/>
        </w:rPr>
        <w:t> </w:t>
      </w:r>
      <w:r>
        <w:rPr>
          <w:rFonts w:ascii="Times New Roman"/>
          <w:sz w:val="20"/>
          <w:vertAlign w:val="baseline"/>
        </w:rPr>
        <w:t>fix</w:t>
      </w:r>
      <w:r>
        <w:rPr>
          <w:rFonts w:ascii="Times New Roman"/>
          <w:spacing w:val="-2"/>
          <w:sz w:val="20"/>
          <w:vertAlign w:val="baseline"/>
        </w:rPr>
        <w:t> </w:t>
      </w:r>
      <w:r>
        <w:rPr>
          <w:rFonts w:ascii="Times New Roman"/>
          <w:sz w:val="20"/>
          <w:vertAlign w:val="baseline"/>
        </w:rPr>
        <w:t>the grid,</w:t>
      </w:r>
      <w:r>
        <w:rPr>
          <w:rFonts w:ascii="Times New Roman"/>
          <w:spacing w:val="-3"/>
          <w:sz w:val="20"/>
          <w:vertAlign w:val="baseline"/>
        </w:rPr>
        <w:t> </w:t>
      </w:r>
      <w:r>
        <w:rPr>
          <w:rFonts w:ascii="Times New Roman"/>
          <w:sz w:val="20"/>
          <w:vertAlign w:val="baseline"/>
        </w:rPr>
        <w:t>August</w:t>
      </w:r>
      <w:r>
        <w:rPr>
          <w:rFonts w:ascii="Times New Roman"/>
          <w:spacing w:val="-4"/>
          <w:sz w:val="20"/>
          <w:vertAlign w:val="baseline"/>
        </w:rPr>
        <w:t> </w:t>
      </w:r>
      <w:r>
        <w:rPr>
          <w:rFonts w:ascii="Times New Roman"/>
          <w:sz w:val="20"/>
          <w:vertAlign w:val="baseline"/>
        </w:rPr>
        <w:t>8,</w:t>
      </w:r>
      <w:r>
        <w:rPr>
          <w:rFonts w:ascii="Times New Roman"/>
          <w:spacing w:val="-3"/>
          <w:sz w:val="20"/>
          <w:vertAlign w:val="baseline"/>
        </w:rPr>
        <w:t> </w:t>
      </w:r>
      <w:r>
        <w:rPr>
          <w:rFonts w:ascii="Times New Roman"/>
          <w:sz w:val="20"/>
          <w:vertAlign w:val="baseline"/>
        </w:rPr>
        <w:t>2026. </w:t>
      </w:r>
      <w:hyperlink r:id="rId7">
        <w:r>
          <w:rPr>
            <w:rFonts w:ascii="Times New Roman"/>
            <w:spacing w:val="-2"/>
            <w:sz w:val="20"/>
            <w:u w:val="single"/>
            <w:vertAlign w:val="baseline"/>
          </w:rPr>
          <w:t>https://grist.org/energy/trump-is-blocking-billions-of-dollars-of-grants-that-would-fix-the-</w:t>
        </w:r>
      </w:hyperlink>
      <w:hyperlink r:id="rId7">
        <w:r>
          <w:rPr>
            <w:rFonts w:ascii="Times New Roman"/>
            <w:spacing w:val="-2"/>
            <w:sz w:val="20"/>
            <w:u w:val="single"/>
            <w:vertAlign w:val="baseline"/>
          </w:rPr>
          <w:t>grid/?utm_medium=email&amp;utm_source=newsletter&amp;utm_campaign=daily</w:t>
        </w:r>
      </w:hyperlink>
    </w:p>
    <w:p>
      <w:pPr>
        <w:spacing w:before="0"/>
        <w:ind w:left="216" w:right="407" w:firstLine="0"/>
        <w:jc w:val="left"/>
        <w:rPr>
          <w:rFonts w:ascii="Times New Roman"/>
          <w:sz w:val="20"/>
        </w:rPr>
      </w:pPr>
      <w:bookmarkStart w:name="_bookmark1" w:id="2"/>
      <w:bookmarkEnd w:id="2"/>
      <w:r>
        <w:rPr/>
      </w:r>
      <w:r>
        <w:rPr>
          <w:rFonts w:ascii="Times New Roman"/>
          <w:sz w:val="20"/>
          <w:vertAlign w:val="superscript"/>
        </w:rPr>
        <w:t>ii</w:t>
      </w:r>
      <w:r>
        <w:rPr>
          <w:rFonts w:ascii="Times New Roman"/>
          <w:sz w:val="20"/>
          <w:vertAlign w:val="baseline"/>
        </w:rPr>
        <w:t>BlueGreen</w:t>
      </w:r>
      <w:r>
        <w:rPr>
          <w:rFonts w:ascii="Times New Roman"/>
          <w:spacing w:val="-4"/>
          <w:sz w:val="20"/>
          <w:vertAlign w:val="baseline"/>
        </w:rPr>
        <w:t> </w:t>
      </w:r>
      <w:r>
        <w:rPr>
          <w:rFonts w:ascii="Times New Roman"/>
          <w:sz w:val="20"/>
          <w:vertAlign w:val="baseline"/>
        </w:rPr>
        <w:t>Alliance,</w:t>
      </w:r>
      <w:r>
        <w:rPr>
          <w:rFonts w:ascii="Times New Roman"/>
          <w:spacing w:val="-5"/>
          <w:sz w:val="20"/>
          <w:vertAlign w:val="baseline"/>
        </w:rPr>
        <w:t> </w:t>
      </w:r>
      <w:r>
        <w:rPr>
          <w:rFonts w:ascii="Times New Roman"/>
          <w:sz w:val="20"/>
          <w:vertAlign w:val="baseline"/>
        </w:rPr>
        <w:t>Bait</w:t>
      </w:r>
      <w:r>
        <w:rPr>
          <w:rFonts w:ascii="Times New Roman"/>
          <w:spacing w:val="-5"/>
          <w:sz w:val="20"/>
          <w:vertAlign w:val="baseline"/>
        </w:rPr>
        <w:t> </w:t>
      </w:r>
      <w:r>
        <w:rPr>
          <w:rFonts w:ascii="Times New Roman"/>
          <w:sz w:val="20"/>
          <w:vertAlign w:val="baseline"/>
        </w:rPr>
        <w:t>&amp;</w:t>
      </w:r>
      <w:r>
        <w:rPr>
          <w:rFonts w:ascii="Times New Roman"/>
          <w:spacing w:val="-4"/>
          <w:sz w:val="20"/>
          <w:vertAlign w:val="baseline"/>
        </w:rPr>
        <w:t> </w:t>
      </w:r>
      <w:r>
        <w:rPr>
          <w:rFonts w:ascii="Times New Roman"/>
          <w:sz w:val="20"/>
          <w:vertAlign w:val="baseline"/>
        </w:rPr>
        <w:t>Switch,</w:t>
      </w:r>
      <w:r>
        <w:rPr>
          <w:rFonts w:ascii="Times New Roman"/>
          <w:spacing w:val="-5"/>
          <w:sz w:val="20"/>
          <w:vertAlign w:val="baseline"/>
        </w:rPr>
        <w:t> </w:t>
      </w:r>
      <w:r>
        <w:rPr>
          <w:rFonts w:ascii="Times New Roman"/>
          <w:sz w:val="20"/>
          <w:vertAlign w:val="baseline"/>
        </w:rPr>
        <w:t>July</w:t>
      </w:r>
      <w:r>
        <w:rPr>
          <w:rFonts w:ascii="Times New Roman"/>
          <w:spacing w:val="-4"/>
          <w:sz w:val="20"/>
          <w:vertAlign w:val="baseline"/>
        </w:rPr>
        <w:t> </w:t>
      </w:r>
      <w:r>
        <w:rPr>
          <w:rFonts w:ascii="Times New Roman"/>
          <w:sz w:val="20"/>
          <w:vertAlign w:val="baseline"/>
        </w:rPr>
        <w:t>15,</w:t>
      </w:r>
      <w:r>
        <w:rPr>
          <w:rFonts w:ascii="Times New Roman"/>
          <w:spacing w:val="-7"/>
          <w:sz w:val="20"/>
          <w:vertAlign w:val="baseline"/>
        </w:rPr>
        <w:t> </w:t>
      </w:r>
      <w:r>
        <w:rPr>
          <w:rFonts w:ascii="Times New Roman"/>
          <w:sz w:val="20"/>
          <w:vertAlign w:val="baseline"/>
        </w:rPr>
        <w:t>2026. </w:t>
      </w:r>
      <w:hyperlink r:id="rId8">
        <w:r>
          <w:rPr>
            <w:rFonts w:ascii="Times New Roman"/>
            <w:sz w:val="20"/>
            <w:u w:val="single"/>
            <w:vertAlign w:val="baseline"/>
          </w:rPr>
          <w:t>https://www.bluegreenalliance.org/resources/bait-and-switch-the-</w:t>
        </w:r>
      </w:hyperlink>
      <w:hyperlink r:id="rId8">
        <w:r>
          <w:rPr>
            <w:rFonts w:ascii="Times New Roman"/>
            <w:spacing w:val="-2"/>
            <w:sz w:val="20"/>
            <w:u w:val="single"/>
            <w:vertAlign w:val="baseline"/>
          </w:rPr>
          <w:t>impacts-of-trump-administration-policies-at-the-intersection-of-clean-energy-manufacturing-and-labor/</w:t>
        </w:r>
      </w:hyperlink>
    </w:p>
    <w:p>
      <w:pPr>
        <w:spacing w:before="0"/>
        <w:ind w:left="216" w:right="0" w:firstLine="0"/>
        <w:jc w:val="left"/>
        <w:rPr>
          <w:rFonts w:ascii="Times New Roman"/>
          <w:sz w:val="20"/>
        </w:rPr>
      </w:pPr>
      <w:bookmarkStart w:name="_bookmark2" w:id="3"/>
      <w:bookmarkEnd w:id="3"/>
      <w:r>
        <w:rPr/>
      </w:r>
      <w:r>
        <w:rPr>
          <w:rFonts w:ascii="Times New Roman"/>
          <w:sz w:val="20"/>
          <w:vertAlign w:val="superscript"/>
        </w:rPr>
        <w:t>iii</w:t>
      </w:r>
      <w:r>
        <w:rPr>
          <w:rFonts w:ascii="Times New Roman"/>
          <w:spacing w:val="-6"/>
          <w:sz w:val="20"/>
          <w:vertAlign w:val="baseline"/>
        </w:rPr>
        <w:t> </w:t>
      </w:r>
      <w:hyperlink r:id="rId9">
        <w:r>
          <w:rPr>
            <w:rFonts w:ascii="Times New Roman"/>
            <w:sz w:val="20"/>
            <w:u w:val="single"/>
            <w:vertAlign w:val="baseline"/>
          </w:rPr>
          <w:t>National</w:t>
        </w:r>
        <w:r>
          <w:rPr>
            <w:rFonts w:ascii="Times New Roman"/>
            <w:spacing w:val="-5"/>
            <w:sz w:val="20"/>
            <w:u w:val="single"/>
            <w:vertAlign w:val="baseline"/>
          </w:rPr>
          <w:t> </w:t>
        </w:r>
        <w:r>
          <w:rPr>
            <w:rFonts w:ascii="Times New Roman"/>
            <w:sz w:val="20"/>
            <w:u w:val="single"/>
            <w:vertAlign w:val="baseline"/>
          </w:rPr>
          <w:t>Transmission</w:t>
        </w:r>
        <w:r>
          <w:rPr>
            <w:rFonts w:ascii="Times New Roman"/>
            <w:spacing w:val="-4"/>
            <w:sz w:val="20"/>
            <w:u w:val="single"/>
            <w:vertAlign w:val="baseline"/>
          </w:rPr>
          <w:t> </w:t>
        </w:r>
        <w:r>
          <w:rPr>
            <w:rFonts w:ascii="Times New Roman"/>
            <w:sz w:val="20"/>
            <w:u w:val="single"/>
            <w:vertAlign w:val="baseline"/>
          </w:rPr>
          <w:t>Needs</w:t>
        </w:r>
        <w:r>
          <w:rPr>
            <w:rFonts w:ascii="Times New Roman"/>
            <w:spacing w:val="-6"/>
            <w:sz w:val="20"/>
            <w:u w:val="single"/>
            <w:vertAlign w:val="baseline"/>
          </w:rPr>
          <w:t> </w:t>
        </w:r>
        <w:r>
          <w:rPr>
            <w:rFonts w:ascii="Times New Roman"/>
            <w:sz w:val="20"/>
            <w:u w:val="single"/>
            <w:vertAlign w:val="baseline"/>
          </w:rPr>
          <w:t>Study</w:t>
        </w:r>
        <w:r>
          <w:rPr>
            <w:rFonts w:ascii="Times New Roman"/>
            <w:spacing w:val="-4"/>
            <w:sz w:val="20"/>
            <w:u w:val="single"/>
            <w:vertAlign w:val="baseline"/>
          </w:rPr>
          <w:t> </w:t>
        </w:r>
        <w:r>
          <w:rPr>
            <w:rFonts w:ascii="Times New Roman"/>
            <w:sz w:val="20"/>
            <w:u w:val="single"/>
            <w:vertAlign w:val="baseline"/>
          </w:rPr>
          <w:t>Draft</w:t>
        </w:r>
        <w:r>
          <w:rPr>
            <w:rFonts w:ascii="Times New Roman"/>
            <w:spacing w:val="-6"/>
            <w:sz w:val="20"/>
            <w:u w:val="single"/>
            <w:vertAlign w:val="baseline"/>
          </w:rPr>
          <w:t> </w:t>
        </w:r>
        <w:r>
          <w:rPr>
            <w:rFonts w:ascii="Times New Roman"/>
            <w:sz w:val="20"/>
            <w:u w:val="single"/>
            <w:vertAlign w:val="baseline"/>
          </w:rPr>
          <w:t>for</w:t>
        </w:r>
        <w:r>
          <w:rPr>
            <w:rFonts w:ascii="Times New Roman"/>
            <w:spacing w:val="-5"/>
            <w:sz w:val="20"/>
            <w:u w:val="single"/>
            <w:vertAlign w:val="baseline"/>
          </w:rPr>
          <w:t> </w:t>
        </w:r>
        <w:r>
          <w:rPr>
            <w:rFonts w:ascii="Times New Roman"/>
            <w:sz w:val="20"/>
            <w:u w:val="single"/>
            <w:vertAlign w:val="baseline"/>
          </w:rPr>
          <w:t>Consultation</w:t>
        </w:r>
        <w:r>
          <w:rPr>
            <w:rFonts w:ascii="Times New Roman"/>
            <w:spacing w:val="-6"/>
            <w:sz w:val="20"/>
            <w:u w:val="single"/>
            <w:vertAlign w:val="baseline"/>
          </w:rPr>
          <w:t> </w:t>
        </w:r>
        <w:r>
          <w:rPr>
            <w:rFonts w:ascii="Times New Roman"/>
            <w:sz w:val="20"/>
            <w:u w:val="single"/>
            <w:vertAlign w:val="baseline"/>
          </w:rPr>
          <w:t>and</w:t>
        </w:r>
        <w:r>
          <w:rPr>
            <w:rFonts w:ascii="Times New Roman"/>
            <w:spacing w:val="-4"/>
            <w:sz w:val="20"/>
            <w:u w:val="single"/>
            <w:vertAlign w:val="baseline"/>
          </w:rPr>
          <w:t> </w:t>
        </w:r>
        <w:r>
          <w:rPr>
            <w:rFonts w:ascii="Times New Roman"/>
            <w:sz w:val="20"/>
            <w:u w:val="single"/>
            <w:vertAlign w:val="baseline"/>
          </w:rPr>
          <w:t>Public</w:t>
        </w:r>
        <w:r>
          <w:rPr>
            <w:rFonts w:ascii="Times New Roman"/>
            <w:spacing w:val="-5"/>
            <w:sz w:val="20"/>
            <w:u w:val="single"/>
            <w:vertAlign w:val="baseline"/>
          </w:rPr>
          <w:t> </w:t>
        </w:r>
        <w:r>
          <w:rPr>
            <w:rFonts w:ascii="Times New Roman"/>
            <w:sz w:val="20"/>
            <w:u w:val="single"/>
            <w:vertAlign w:val="baseline"/>
          </w:rPr>
          <w:t>Comment</w:t>
        </w:r>
        <w:r>
          <w:rPr>
            <w:rFonts w:ascii="Times New Roman"/>
            <w:spacing w:val="-6"/>
            <w:sz w:val="20"/>
            <w:u w:val="single"/>
            <w:vertAlign w:val="baseline"/>
          </w:rPr>
          <w:t> </w:t>
        </w:r>
        <w:r>
          <w:rPr>
            <w:rFonts w:ascii="Times New Roman"/>
            <w:sz w:val="20"/>
            <w:u w:val="single"/>
            <w:vertAlign w:val="baseline"/>
          </w:rPr>
          <w:t>July</w:t>
        </w:r>
        <w:r>
          <w:rPr>
            <w:rFonts w:ascii="Times New Roman"/>
            <w:spacing w:val="-4"/>
            <w:sz w:val="20"/>
            <w:u w:val="single"/>
            <w:vertAlign w:val="baseline"/>
          </w:rPr>
          <w:t> </w:t>
        </w:r>
        <w:r>
          <w:rPr>
            <w:rFonts w:ascii="Times New Roman"/>
            <w:sz w:val="20"/>
            <w:u w:val="single"/>
            <w:vertAlign w:val="baseline"/>
          </w:rPr>
          <w:t>2026</w:t>
        </w:r>
      </w:hyperlink>
      <w:r>
        <w:rPr>
          <w:rFonts w:ascii="Times New Roman"/>
          <w:spacing w:val="5"/>
          <w:sz w:val="20"/>
          <w:vertAlign w:val="baseline"/>
        </w:rPr>
        <w:t> </w:t>
      </w:r>
      <w:r>
        <w:rPr>
          <w:rFonts w:ascii="Times New Roman"/>
          <w:sz w:val="20"/>
          <w:vertAlign w:val="baseline"/>
        </w:rPr>
        <w:t>(page</w:t>
      </w:r>
      <w:r>
        <w:rPr>
          <w:rFonts w:ascii="Times New Roman"/>
          <w:spacing w:val="-7"/>
          <w:sz w:val="20"/>
          <w:vertAlign w:val="baseline"/>
        </w:rPr>
        <w:t> </w:t>
      </w:r>
      <w:r>
        <w:rPr>
          <w:rFonts w:ascii="Times New Roman"/>
          <w:spacing w:val="-5"/>
          <w:sz w:val="20"/>
          <w:vertAlign w:val="baseline"/>
        </w:rPr>
        <w:t>ii)</w:t>
      </w:r>
    </w:p>
    <w:sectPr>
      <w:pgSz w:w="12240" w:h="15840"/>
      <w:pgMar w:header="0" w:footer="954" w:top="1360" w:bottom="114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548928">
          <wp:simplePos x="0" y="0"/>
          <wp:positionH relativeFrom="page">
            <wp:posOffset>0</wp:posOffset>
          </wp:positionH>
          <wp:positionV relativeFrom="page">
            <wp:posOffset>9325609</wp:posOffset>
          </wp:positionV>
          <wp:extent cx="7763509" cy="39497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7763509" cy="394970"/>
                  </a:xfrm>
                  <a:prstGeom prst="rect">
                    <a:avLst/>
                  </a:prstGeom>
                </pic:spPr>
              </pic:pic>
            </a:graphicData>
          </a:graphic>
        </wp:anchor>
      </w:drawing>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ind w:left="216"/>
      <w:outlineLvl w:val="1"/>
    </w:pPr>
    <w:rPr>
      <w:rFonts w:ascii="Arial" w:hAnsi="Arial" w:eastAsia="Arial" w:cs="Arial"/>
      <w:b/>
      <w:bCs/>
      <w:sz w:val="22"/>
      <w:szCs w:val="22"/>
      <w:u w:val="single" w:color="00000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2.jpeg"/><Relationship Id="rId7" Type="http://schemas.openxmlformats.org/officeDocument/2006/relationships/hyperlink" Target="https://grist.org/energy/trump-is-blocking-billions-of-dollars-of-grants-that-would-fix-the-grid/?utm_medium=email&amp;utm_source=newsletter&amp;utm_campaign=daily" TargetMode="External"/><Relationship Id="rId8" Type="http://schemas.openxmlformats.org/officeDocument/2006/relationships/hyperlink" Target="https://www.bluegreenalliance.org/resources/bait-and-switch-the-impacts-of-trump-administration-policies-at-the-intersection-of-clean-energy-manufacturing-and-labor/" TargetMode="External"/><Relationship Id="rId9" Type="http://schemas.openxmlformats.org/officeDocument/2006/relationships/hyperlink" Target="https://www.energy.gov/documents/national-transmission-needs-study-draft-july-20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DiPaolo</dc:creator>
  <dcterms:created xsi:type="dcterms:W3CDTF">2026-09-16T14:26:36Z</dcterms:created>
  <dcterms:modified xsi:type="dcterms:W3CDTF">2026-09-16T14:26:36Z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2026-09-02T00:00:00Z</vt:filetime>
  </property>
  <property fmtid="{D5CDD505-2E9C-101B-9397-08002B2CF9AE}" pid="3" name="Creator">
    <vt:lpwstr>Microsoft® Word for Microsoft 365</vt:lpwstr>
  </property>
  <property fmtid="{D5CDD505-2E9C-101B-9397-08002B2CF9AE}" pid="4" name="LastSaved">
    <vt:filetime>2026-09-16T00:00:00Z</vt:filetime>
  </property>
  <property fmtid="{D5CDD505-2E9C-101B-9397-08002B2CF9AE}" pid="5" name="Producer">
    <vt:lpwstr>Microsoft® Word for Microsoft 365</vt:lpwstr>
  </property>
</Properties>
</file>